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方正小标宋简体"/>
          <w:color w:val="auto"/>
          <w:sz w:val="44"/>
          <w:szCs w:val="44"/>
        </w:rPr>
        <w:t>材料科学与工程学院</w:t>
      </w:r>
      <w:r>
        <w:rPr>
          <w:rFonts w:ascii="方正小标宋简体" w:hAnsi="方正小标宋简体" w:eastAsia="方正小标宋简体" w:cs="方正小标宋简体"/>
          <w:color w:val="auto"/>
          <w:sz w:val="44"/>
          <w:szCs w:val="44"/>
        </w:rPr>
        <w:t>2021</w:t>
      </w:r>
      <w:r>
        <w:rPr>
          <w:rFonts w:hint="eastAsia" w:ascii="方正小标宋简体" w:hAnsi="方正小标宋简体" w:eastAsia="方正小标宋简体" w:cs="方正小标宋简体"/>
          <w:color w:val="auto"/>
          <w:sz w:val="44"/>
          <w:szCs w:val="44"/>
        </w:rPr>
        <w:t>年工作总结</w:t>
      </w:r>
    </w:p>
    <w:p>
      <w:pPr>
        <w:pStyle w:val="2"/>
        <w:ind w:firstLine="31680"/>
        <w:rPr>
          <w:color w:val="auto"/>
        </w:rPr>
      </w:pP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cs="仿宋_GB2312"/>
          <w:color w:val="auto"/>
          <w:sz w:val="32"/>
          <w:szCs w:val="32"/>
        </w:rPr>
        <w:t>在校党委和行政的领导下，材料学院领导班子团结协作，带领师生员工积极进取，现将学院党建和发展年度工作总结如下：</w:t>
      </w:r>
    </w:p>
    <w:p>
      <w:pPr>
        <w:snapToGrid w:val="0"/>
        <w:spacing w:line="560" w:lineRule="exact"/>
        <w:ind w:firstLine="636" w:firstLineChars="200"/>
        <w:rPr>
          <w:rFonts w:ascii="黑体" w:hAnsi="黑体" w:eastAsia="黑体"/>
          <w:b/>
          <w:bCs/>
          <w:color w:val="auto"/>
          <w:sz w:val="32"/>
          <w:szCs w:val="32"/>
        </w:rPr>
      </w:pPr>
      <w:r>
        <w:rPr>
          <w:rFonts w:hint="eastAsia" w:ascii="黑体" w:hAnsi="黑体" w:eastAsia="黑体" w:cs="黑体"/>
          <w:b/>
          <w:bCs/>
          <w:color w:val="auto"/>
          <w:sz w:val="32"/>
          <w:szCs w:val="32"/>
        </w:rPr>
        <w:t>一、党建工作</w:t>
      </w:r>
    </w:p>
    <w:p>
      <w:pPr>
        <w:spacing w:line="560" w:lineRule="exact"/>
        <w:ind w:firstLine="636" w:firstLineChars="200"/>
        <w:rPr>
          <w:rFonts w:ascii="楷体" w:hAnsi="楷体" w:eastAsia="楷体"/>
          <w:b/>
          <w:bCs/>
          <w:color w:val="auto"/>
          <w:sz w:val="32"/>
          <w:szCs w:val="32"/>
        </w:rPr>
      </w:pPr>
      <w:r>
        <w:rPr>
          <w:rFonts w:hint="eastAsia" w:ascii="楷体" w:hAnsi="楷体" w:eastAsia="楷体" w:cs="楷体"/>
          <w:b/>
          <w:bCs/>
          <w:color w:val="auto"/>
          <w:sz w:val="32"/>
          <w:szCs w:val="32"/>
        </w:rPr>
        <w:t>（一）认真开展党史学习教育</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cs="仿宋_GB2312"/>
          <w:color w:val="auto"/>
          <w:sz w:val="32"/>
          <w:szCs w:val="32"/>
        </w:rPr>
        <w:t>制定实施方案，通过多层次多方式学习指定学习资料，坚持组织集中学、领导带头学、交流研讨学。开展观红色影视、走红色之旅活动；组建学生党员宣讲团，开展微演讲和微党课比赛，组织党史知识测试；召开专题组织生活会，认真检视问题，做出整改承诺。推出“我为师生办实事”项目</w:t>
      </w:r>
      <w:r>
        <w:rPr>
          <w:rFonts w:ascii="仿宋_GB2312" w:hAnsi="等线" w:eastAsia="仿宋_GB2312" w:cs="仿宋_GB2312"/>
          <w:color w:val="auto"/>
          <w:sz w:val="32"/>
          <w:szCs w:val="32"/>
        </w:rPr>
        <w:t>13</w:t>
      </w:r>
      <w:r>
        <w:rPr>
          <w:rFonts w:hint="eastAsia" w:ascii="仿宋_GB2312" w:hAnsi="等线" w:eastAsia="仿宋_GB2312" w:cs="仿宋_GB2312"/>
          <w:color w:val="auto"/>
          <w:sz w:val="32"/>
          <w:szCs w:val="32"/>
        </w:rPr>
        <w:t>项，完成率</w:t>
      </w:r>
      <w:r>
        <w:rPr>
          <w:rFonts w:ascii="仿宋_GB2312" w:hAnsi="等线" w:eastAsia="仿宋_GB2312" w:cs="仿宋_GB2312"/>
          <w:color w:val="auto"/>
          <w:sz w:val="32"/>
          <w:szCs w:val="32"/>
        </w:rPr>
        <w:t>100%</w:t>
      </w:r>
      <w:r>
        <w:rPr>
          <w:rFonts w:hint="eastAsia" w:ascii="仿宋_GB2312" w:hAnsi="等线" w:eastAsia="仿宋_GB2312" w:cs="仿宋_GB2312"/>
          <w:color w:val="auto"/>
          <w:sz w:val="32"/>
          <w:szCs w:val="32"/>
        </w:rPr>
        <w:t>。</w:t>
      </w:r>
    </w:p>
    <w:p>
      <w:pPr>
        <w:spacing w:line="580" w:lineRule="exact"/>
        <w:ind w:firstLine="636" w:firstLineChars="200"/>
        <w:jc w:val="left"/>
        <w:rPr>
          <w:rFonts w:ascii="楷体" w:hAnsi="楷体" w:eastAsia="楷体"/>
          <w:b/>
          <w:bCs/>
          <w:color w:val="auto"/>
          <w:sz w:val="32"/>
          <w:szCs w:val="32"/>
        </w:rPr>
      </w:pPr>
      <w:r>
        <w:rPr>
          <w:rFonts w:hint="eastAsia" w:ascii="楷体" w:hAnsi="楷体" w:eastAsia="楷体" w:cs="楷体"/>
          <w:b/>
          <w:bCs/>
          <w:color w:val="auto"/>
          <w:sz w:val="32"/>
          <w:szCs w:val="32"/>
        </w:rPr>
        <w:t>（二）扎实推进巡视整改与专项行动</w:t>
      </w:r>
    </w:p>
    <w:p>
      <w:pPr>
        <w:spacing w:line="520" w:lineRule="exact"/>
        <w:ind w:firstLine="636" w:firstLineChars="200"/>
        <w:rPr>
          <w:rFonts w:ascii="仿宋_GB2312" w:hAnsi="等线" w:eastAsia="仿宋_GB2312"/>
          <w:color w:val="auto"/>
          <w:sz w:val="32"/>
          <w:szCs w:val="32"/>
        </w:rPr>
      </w:pPr>
      <w:r>
        <w:rPr>
          <w:rFonts w:hint="eastAsia" w:ascii="仿宋_GB2312" w:hAnsi="等线" w:eastAsia="仿宋_GB2312" w:cs="仿宋_GB2312"/>
          <w:color w:val="auto"/>
          <w:sz w:val="32"/>
          <w:szCs w:val="32"/>
        </w:rPr>
        <w:t>根据中央巡视安徽、省委巡视及省委巡视整改成效评估反馈意见，完成</w:t>
      </w:r>
      <w:r>
        <w:rPr>
          <w:rFonts w:ascii="仿宋_GB2312" w:hAnsi="等线" w:eastAsia="仿宋_GB2312" w:cs="仿宋_GB2312"/>
          <w:color w:val="auto"/>
          <w:sz w:val="32"/>
          <w:szCs w:val="32"/>
        </w:rPr>
        <w:t>38</w:t>
      </w:r>
      <w:r>
        <w:rPr>
          <w:rFonts w:hint="eastAsia" w:ascii="仿宋_GB2312" w:hAnsi="等线" w:eastAsia="仿宋_GB2312" w:cs="仿宋_GB2312"/>
          <w:color w:val="auto"/>
          <w:sz w:val="32"/>
          <w:szCs w:val="32"/>
        </w:rPr>
        <w:t>个共性问题和</w:t>
      </w:r>
      <w:r>
        <w:rPr>
          <w:rFonts w:ascii="仿宋_GB2312" w:hAnsi="等线" w:eastAsia="仿宋_GB2312" w:cs="仿宋_GB2312"/>
          <w:color w:val="auto"/>
          <w:sz w:val="32"/>
          <w:szCs w:val="32"/>
        </w:rPr>
        <w:t>3</w:t>
      </w:r>
      <w:r>
        <w:rPr>
          <w:rFonts w:hint="eastAsia" w:ascii="仿宋_GB2312" w:hAnsi="等线" w:eastAsia="仿宋_GB2312" w:cs="仿宋_GB2312"/>
          <w:color w:val="auto"/>
          <w:sz w:val="32"/>
          <w:szCs w:val="32"/>
        </w:rPr>
        <w:t>个个性问题的整改任务。完成省委巡视“回头看”</w:t>
      </w:r>
      <w:r>
        <w:rPr>
          <w:rFonts w:ascii="仿宋_GB2312" w:hAnsi="等线" w:eastAsia="仿宋_GB2312" w:cs="仿宋_GB2312"/>
          <w:color w:val="auto"/>
          <w:sz w:val="32"/>
          <w:szCs w:val="32"/>
        </w:rPr>
        <w:t>18</w:t>
      </w:r>
      <w:r>
        <w:rPr>
          <w:rFonts w:hint="eastAsia" w:ascii="仿宋_GB2312" w:hAnsi="等线" w:eastAsia="仿宋_GB2312" w:cs="仿宋_GB2312"/>
          <w:color w:val="auto"/>
          <w:sz w:val="32"/>
          <w:szCs w:val="32"/>
        </w:rPr>
        <w:t>个共性问题和</w:t>
      </w:r>
      <w:r>
        <w:rPr>
          <w:rFonts w:ascii="仿宋_GB2312" w:hAnsi="等线" w:eastAsia="仿宋_GB2312" w:cs="仿宋_GB2312"/>
          <w:color w:val="auto"/>
          <w:sz w:val="32"/>
          <w:szCs w:val="32"/>
        </w:rPr>
        <w:t>1</w:t>
      </w:r>
      <w:r>
        <w:rPr>
          <w:rFonts w:hint="eastAsia" w:ascii="仿宋_GB2312" w:hAnsi="等线" w:eastAsia="仿宋_GB2312" w:cs="仿宋_GB2312"/>
          <w:color w:val="auto"/>
          <w:sz w:val="32"/>
          <w:szCs w:val="32"/>
        </w:rPr>
        <w:t>个个性问题的整改，</w:t>
      </w:r>
      <w:r>
        <w:rPr>
          <w:rFonts w:ascii="仿宋_GB2312" w:hAnsi="等线" w:eastAsia="仿宋_GB2312" w:cs="仿宋_GB2312"/>
          <w:color w:val="auto"/>
          <w:sz w:val="32"/>
          <w:szCs w:val="32"/>
        </w:rPr>
        <w:t>1</w:t>
      </w:r>
      <w:r>
        <w:rPr>
          <w:rFonts w:hint="eastAsia" w:ascii="仿宋_GB2312" w:hAnsi="等线" w:eastAsia="仿宋_GB2312" w:cs="仿宋_GB2312"/>
          <w:color w:val="auto"/>
          <w:sz w:val="32"/>
          <w:szCs w:val="32"/>
        </w:rPr>
        <w:t>个个性问题正在推进，完成率</w:t>
      </w:r>
      <w:r>
        <w:rPr>
          <w:rFonts w:ascii="仿宋_GB2312" w:hAnsi="等线" w:eastAsia="仿宋_GB2312" w:cs="仿宋_GB2312"/>
          <w:color w:val="auto"/>
          <w:sz w:val="32"/>
          <w:szCs w:val="32"/>
        </w:rPr>
        <w:t>95%</w:t>
      </w:r>
      <w:r>
        <w:rPr>
          <w:rFonts w:hint="eastAsia" w:ascii="仿宋_GB2312" w:hAnsi="等线" w:eastAsia="仿宋_GB2312" w:cs="仿宋_GB2312"/>
          <w:color w:val="auto"/>
          <w:sz w:val="32"/>
          <w:szCs w:val="32"/>
        </w:rPr>
        <w:t>。扎实开展省委巡视发现问题“大起底、改到位、建机制”专项行动、“找差距、抓落实、提质量”专项行动和党组织作用发挥专项治理各项工作。</w:t>
      </w:r>
    </w:p>
    <w:p>
      <w:pPr>
        <w:spacing w:line="580" w:lineRule="exact"/>
        <w:ind w:firstLine="636" w:firstLineChars="200"/>
        <w:jc w:val="left"/>
        <w:rPr>
          <w:rFonts w:ascii="仿宋_GB2312" w:hAnsi="等线" w:eastAsia="仿宋_GB2312"/>
          <w:color w:val="auto"/>
          <w:sz w:val="32"/>
          <w:szCs w:val="32"/>
        </w:rPr>
      </w:pPr>
      <w:r>
        <w:rPr>
          <w:rFonts w:hint="eastAsia" w:ascii="楷体" w:hAnsi="楷体" w:eastAsia="楷体" w:cs="楷体"/>
          <w:b/>
          <w:bCs/>
          <w:color w:val="auto"/>
          <w:sz w:val="32"/>
          <w:szCs w:val="32"/>
        </w:rPr>
        <w:t>（三）认真落实管党治党主体责任</w:t>
      </w:r>
      <w:r>
        <w:rPr>
          <w:rFonts w:ascii="仿宋_GB2312" w:hAnsi="等线" w:eastAsia="仿宋_GB2312"/>
          <w:color w:val="auto"/>
          <w:sz w:val="32"/>
          <w:szCs w:val="32"/>
        </w:rPr>
        <w:br w:type="textWrapping"/>
      </w:r>
      <w:r>
        <w:rPr>
          <w:rFonts w:hint="eastAsia" w:ascii="仿宋_GB2312" w:hAnsi="等线" w:eastAsia="仿宋_GB2312" w:cs="仿宋_GB2312"/>
          <w:b/>
          <w:bCs/>
          <w:color w:val="auto"/>
          <w:sz w:val="32"/>
          <w:szCs w:val="32"/>
        </w:rPr>
        <w:t>　　</w:t>
      </w:r>
      <w:r>
        <w:rPr>
          <w:rFonts w:ascii="仿宋_GB2312" w:hAnsi="等线" w:eastAsia="仿宋_GB2312" w:cs="仿宋_GB2312"/>
          <w:b/>
          <w:bCs/>
          <w:color w:val="auto"/>
          <w:sz w:val="32"/>
          <w:szCs w:val="32"/>
        </w:rPr>
        <w:t>1.</w:t>
      </w:r>
      <w:r>
        <w:rPr>
          <w:rFonts w:hint="eastAsia" w:ascii="仿宋_GB2312" w:hAnsi="等线" w:eastAsia="仿宋_GB2312" w:cs="仿宋_GB2312"/>
          <w:b/>
          <w:bCs/>
          <w:color w:val="auto"/>
          <w:sz w:val="32"/>
          <w:szCs w:val="32"/>
        </w:rPr>
        <w:t>落实安全稳定与意识形态责任。</w:t>
      </w:r>
      <w:r>
        <w:rPr>
          <w:rFonts w:hint="eastAsia" w:ascii="仿宋_GB2312" w:hAnsi="等线" w:eastAsia="仿宋_GB2312" w:cs="仿宋_GB2312"/>
          <w:color w:val="auto"/>
          <w:sz w:val="32"/>
          <w:szCs w:val="32"/>
        </w:rPr>
        <w:t>制定从严治党重点工作任务清单，召开意识形态工作专题会议，与全体教师签订《意识形态工作责任制教师承诺书》。深入开展意识形态工作专项治理，强化阵地管理。建立网络与新媒体台账、信教师生台账、困难师生台账。落实学术报告审批制度，新闻宣传审核制度，严把教材选用关。开展思想状况调研、风险排查和安全检查。严格落实疫情防控各项任务要求。全年安全稳定。</w:t>
      </w:r>
      <w:r>
        <w:rPr>
          <w:rFonts w:ascii="仿宋_GB2312" w:hAnsi="等线" w:eastAsia="仿宋_GB2312"/>
          <w:color w:val="auto"/>
          <w:sz w:val="32"/>
          <w:szCs w:val="32"/>
        </w:rPr>
        <w:br w:type="textWrapping"/>
      </w:r>
      <w:r>
        <w:rPr>
          <w:rFonts w:hint="eastAsia" w:ascii="仿宋_GB2312" w:hAnsi="等线" w:eastAsia="仿宋_GB2312" w:cs="仿宋_GB2312"/>
          <w:color w:val="auto"/>
          <w:sz w:val="32"/>
          <w:szCs w:val="32"/>
        </w:rPr>
        <w:t>　　</w:t>
      </w:r>
      <w:r>
        <w:rPr>
          <w:rFonts w:ascii="仿宋_GB2312" w:hAnsi="等线" w:eastAsia="仿宋_GB2312" w:cs="仿宋_GB2312"/>
          <w:b/>
          <w:bCs/>
          <w:color w:val="auto"/>
          <w:sz w:val="32"/>
          <w:szCs w:val="32"/>
        </w:rPr>
        <w:t>2.</w:t>
      </w:r>
      <w:r>
        <w:rPr>
          <w:rFonts w:hint="eastAsia" w:ascii="仿宋_GB2312" w:hAnsi="等线" w:eastAsia="仿宋_GB2312" w:cs="仿宋_GB2312"/>
          <w:b/>
          <w:bCs/>
          <w:color w:val="auto"/>
          <w:sz w:val="32"/>
          <w:szCs w:val="32"/>
        </w:rPr>
        <w:t>落实党风廉政建设工作责任。</w:t>
      </w:r>
      <w:r>
        <w:rPr>
          <w:rFonts w:hint="eastAsia" w:ascii="仿宋_GB2312" w:hAnsi="等线" w:eastAsia="仿宋_GB2312" w:cs="仿宋_GB2312"/>
          <w:color w:val="auto"/>
          <w:sz w:val="32"/>
          <w:szCs w:val="32"/>
        </w:rPr>
        <w:t>召开全面从严治党专题会议，与党支部和系部签订《党风廉政建设责任书》，落实党支部书记抓党建工作述职评议考核工作。选举产生学院第一届纪委，开展党风党纪和警示教育；制定制度</w:t>
      </w:r>
      <w:r>
        <w:rPr>
          <w:rFonts w:ascii="仿宋_GB2312" w:hAnsi="等线" w:eastAsia="仿宋_GB2312" w:cs="仿宋_GB2312"/>
          <w:color w:val="auto"/>
          <w:sz w:val="32"/>
          <w:szCs w:val="32"/>
        </w:rPr>
        <w:t>5</w:t>
      </w:r>
      <w:r>
        <w:rPr>
          <w:rFonts w:hint="eastAsia" w:ascii="仿宋_GB2312" w:hAnsi="等线" w:eastAsia="仿宋_GB2312" w:cs="仿宋_GB2312"/>
          <w:color w:val="auto"/>
          <w:sz w:val="32"/>
          <w:szCs w:val="32"/>
        </w:rPr>
        <w:t>项。坚持民主集中制、双重组织生活制度、谈心谈话制度。班子成员开展谈心谈话</w:t>
      </w:r>
      <w:r>
        <w:rPr>
          <w:rFonts w:ascii="仿宋_GB2312" w:hAnsi="等线" w:eastAsia="仿宋_GB2312" w:cs="仿宋_GB2312"/>
          <w:color w:val="auto"/>
          <w:sz w:val="32"/>
          <w:szCs w:val="32"/>
        </w:rPr>
        <w:t>53</w:t>
      </w:r>
      <w:r>
        <w:rPr>
          <w:rFonts w:hint="eastAsia" w:ascii="仿宋_GB2312" w:hAnsi="等线" w:eastAsia="仿宋_GB2312" w:cs="仿宋_GB2312"/>
          <w:color w:val="auto"/>
          <w:sz w:val="32"/>
          <w:szCs w:val="32"/>
        </w:rPr>
        <w:t>人次。深入开展新一轮深化“三个以案”警示教育，多措并举，群策群力，努力营造学院良好政治生态。</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3.</w:t>
      </w:r>
      <w:r>
        <w:rPr>
          <w:rFonts w:hint="eastAsia" w:ascii="仿宋_GB2312" w:hAnsi="等线" w:eastAsia="仿宋_GB2312" w:cs="仿宋_GB2312"/>
          <w:b/>
          <w:bCs/>
          <w:color w:val="auto"/>
          <w:sz w:val="32"/>
          <w:szCs w:val="32"/>
        </w:rPr>
        <w:t>落实师德师风建设工作责任。</w:t>
      </w:r>
      <w:r>
        <w:rPr>
          <w:rFonts w:hint="eastAsia" w:ascii="仿宋_GB2312" w:hAnsi="等线" w:eastAsia="仿宋_GB2312" w:cs="仿宋_GB2312"/>
          <w:color w:val="auto"/>
          <w:sz w:val="32"/>
          <w:szCs w:val="32"/>
        </w:rPr>
        <w:t>成立领导小组，落实学校师德专题教育和师德师风建设问题专项整治工作各项任务，强化先进典型学习和警示案例教育。制定《材料科学与工程学院拟入职教师思想政治与道德品行综合考察工作规程（试行）》，召开专题会议，设立师德师风建设专栏、公布监督邮箱，与全体教师签订《师德师风承诺书》。评选“材华”奖教金，举办退休教师荣退仪式。扎实开展教职工校外兼职兼课排查和清理工作。</w:t>
      </w:r>
    </w:p>
    <w:p>
      <w:pPr>
        <w:spacing w:line="580" w:lineRule="exact"/>
        <w:ind w:firstLine="636" w:firstLineChars="200"/>
        <w:jc w:val="left"/>
        <w:rPr>
          <w:rFonts w:ascii="楷体" w:hAnsi="楷体" w:eastAsia="楷体"/>
          <w:b/>
          <w:bCs/>
          <w:color w:val="auto"/>
          <w:sz w:val="32"/>
          <w:szCs w:val="32"/>
        </w:rPr>
      </w:pPr>
      <w:r>
        <w:rPr>
          <w:rFonts w:hint="eastAsia" w:ascii="楷体" w:hAnsi="楷体" w:eastAsia="楷体" w:cs="楷体"/>
          <w:b/>
          <w:bCs/>
          <w:color w:val="auto"/>
          <w:sz w:val="32"/>
          <w:szCs w:val="32"/>
        </w:rPr>
        <w:t>（四）狠抓党建重点任务落实</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1.</w:t>
      </w:r>
      <w:r>
        <w:rPr>
          <w:rFonts w:hint="eastAsia" w:ascii="仿宋_GB2312" w:hAnsi="等线" w:eastAsia="仿宋_GB2312" w:cs="仿宋_GB2312"/>
          <w:b/>
          <w:bCs/>
          <w:color w:val="auto"/>
          <w:sz w:val="32"/>
          <w:szCs w:val="32"/>
        </w:rPr>
        <w:t>强化理论武装。</w:t>
      </w:r>
      <w:r>
        <w:rPr>
          <w:rFonts w:hint="eastAsia" w:ascii="仿宋_GB2312" w:hAnsi="等线" w:eastAsia="仿宋_GB2312" w:cs="仿宋_GB2312"/>
          <w:color w:val="auto"/>
          <w:sz w:val="32"/>
          <w:szCs w:val="32"/>
        </w:rPr>
        <w:t>强化政治理论学习各项制度，深入学习贯彻习近平新时代中国特色社会主义思想。全年党委中心组学习</w:t>
      </w:r>
      <w:r>
        <w:rPr>
          <w:rFonts w:ascii="仿宋_GB2312" w:hAnsi="等线" w:eastAsia="仿宋_GB2312" w:cs="仿宋_GB2312"/>
          <w:color w:val="auto"/>
          <w:sz w:val="32"/>
          <w:szCs w:val="32"/>
        </w:rPr>
        <w:t>15</w:t>
      </w:r>
      <w:r>
        <w:rPr>
          <w:rFonts w:hint="eastAsia" w:ascii="仿宋_GB2312" w:hAnsi="等线" w:eastAsia="仿宋_GB2312" w:cs="仿宋_GB2312"/>
          <w:color w:val="auto"/>
          <w:sz w:val="32"/>
          <w:szCs w:val="32"/>
        </w:rPr>
        <w:t>次，集中研讨</w:t>
      </w:r>
      <w:r>
        <w:rPr>
          <w:rFonts w:ascii="仿宋_GB2312" w:hAnsi="等线" w:eastAsia="仿宋_GB2312" w:cs="仿宋_GB2312"/>
          <w:color w:val="auto"/>
          <w:sz w:val="32"/>
          <w:szCs w:val="32"/>
        </w:rPr>
        <w:t>11</w:t>
      </w:r>
      <w:r>
        <w:rPr>
          <w:rFonts w:hint="eastAsia" w:ascii="仿宋_GB2312" w:hAnsi="等线" w:eastAsia="仿宋_GB2312" w:cs="仿宋_GB2312"/>
          <w:color w:val="auto"/>
          <w:sz w:val="32"/>
          <w:szCs w:val="32"/>
        </w:rPr>
        <w:t>次，交流发言</w:t>
      </w:r>
      <w:r>
        <w:rPr>
          <w:rFonts w:ascii="仿宋_GB2312" w:hAnsi="等线" w:eastAsia="仿宋_GB2312" w:cs="仿宋_GB2312"/>
          <w:color w:val="auto"/>
          <w:sz w:val="32"/>
          <w:szCs w:val="32"/>
        </w:rPr>
        <w:t>25</w:t>
      </w:r>
      <w:r>
        <w:rPr>
          <w:rFonts w:hint="eastAsia" w:ascii="仿宋_GB2312" w:hAnsi="等线" w:eastAsia="仿宋_GB2312" w:cs="仿宋_GB2312"/>
          <w:color w:val="auto"/>
          <w:sz w:val="32"/>
          <w:szCs w:val="32"/>
        </w:rPr>
        <w:t>人次；教职工政治理论学习</w:t>
      </w:r>
      <w:r>
        <w:rPr>
          <w:rFonts w:ascii="仿宋_GB2312" w:hAnsi="等线" w:eastAsia="仿宋_GB2312" w:cs="仿宋_GB2312"/>
          <w:color w:val="auto"/>
          <w:sz w:val="32"/>
          <w:szCs w:val="32"/>
        </w:rPr>
        <w:t>17</w:t>
      </w:r>
      <w:r>
        <w:rPr>
          <w:rFonts w:hint="eastAsia" w:ascii="仿宋_GB2312" w:hAnsi="等线" w:eastAsia="仿宋_GB2312" w:cs="仿宋_GB2312"/>
          <w:color w:val="auto"/>
          <w:sz w:val="32"/>
          <w:szCs w:val="32"/>
        </w:rPr>
        <w:t>次；班子成员和支部书记讲党课</w:t>
      </w:r>
      <w:r>
        <w:rPr>
          <w:rFonts w:ascii="仿宋_GB2312" w:hAnsi="等线" w:eastAsia="仿宋_GB2312" w:cs="仿宋_GB2312"/>
          <w:color w:val="auto"/>
          <w:sz w:val="32"/>
          <w:szCs w:val="32"/>
        </w:rPr>
        <w:t>18</w:t>
      </w:r>
      <w:r>
        <w:rPr>
          <w:rFonts w:hint="eastAsia" w:ascii="仿宋_GB2312" w:hAnsi="等线" w:eastAsia="仿宋_GB2312" w:cs="仿宋_GB2312"/>
          <w:color w:val="auto"/>
          <w:sz w:val="32"/>
          <w:szCs w:val="32"/>
        </w:rPr>
        <w:t>次。</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2.</w:t>
      </w:r>
      <w:r>
        <w:rPr>
          <w:rFonts w:hint="eastAsia" w:ascii="仿宋_GB2312" w:hAnsi="等线" w:eastAsia="仿宋_GB2312" w:cs="仿宋_GB2312"/>
          <w:b/>
          <w:bCs/>
          <w:color w:val="auto"/>
          <w:sz w:val="32"/>
          <w:szCs w:val="32"/>
        </w:rPr>
        <w:t>加强组织建设。</w:t>
      </w:r>
      <w:r>
        <w:rPr>
          <w:rFonts w:hint="eastAsia" w:ascii="仿宋_GB2312" w:hAnsi="等线" w:eastAsia="仿宋_GB2312" w:cs="仿宋_GB2312"/>
          <w:color w:val="auto"/>
          <w:sz w:val="32"/>
          <w:szCs w:val="32"/>
        </w:rPr>
        <w:t>坚持党委会和党政联席会议制度。坚持领导班子成员联系党支部制度。制定基层党支部考核办法。召开教师、学生党建工作专题会议，开展基层党组织班子成员学习培训。持续巩固深化“不忘初心、牢记使命”主题教育成果。选优配齐党支部委员，实现教师党支部书记“双带头人”全覆盖。学院党委、材控专业学生党支部被评为校先进基层党组织。</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3.</w:t>
      </w:r>
      <w:r>
        <w:rPr>
          <w:rFonts w:hint="eastAsia" w:ascii="仿宋_GB2312" w:hAnsi="等线" w:eastAsia="仿宋_GB2312" w:cs="仿宋_GB2312"/>
          <w:b/>
          <w:bCs/>
          <w:color w:val="auto"/>
          <w:sz w:val="32"/>
          <w:szCs w:val="32"/>
        </w:rPr>
        <w:t>加强党员队伍建设。</w:t>
      </w:r>
      <w:r>
        <w:rPr>
          <w:rFonts w:hint="eastAsia" w:ascii="仿宋_GB2312" w:hAnsi="等线" w:eastAsia="仿宋_GB2312" w:cs="仿宋_GB2312"/>
          <w:color w:val="auto"/>
          <w:sz w:val="32"/>
          <w:szCs w:val="32"/>
        </w:rPr>
        <w:t>强化党员教育管理，严格组织生活制度，落实“三会一课”、主题党日等。举办</w:t>
      </w:r>
      <w:r>
        <w:rPr>
          <w:rFonts w:ascii="仿宋_GB2312" w:hAnsi="等线" w:eastAsia="仿宋_GB2312" w:cs="仿宋_GB2312"/>
          <w:color w:val="auto"/>
          <w:sz w:val="32"/>
          <w:szCs w:val="32"/>
        </w:rPr>
        <w:t>5</w:t>
      </w:r>
      <w:r>
        <w:rPr>
          <w:rFonts w:hint="eastAsia" w:ascii="仿宋_GB2312" w:hAnsi="等线" w:eastAsia="仿宋_GB2312" w:cs="仿宋_GB2312"/>
          <w:color w:val="auto"/>
          <w:sz w:val="32"/>
          <w:szCs w:val="32"/>
        </w:rPr>
        <w:t>期党校培训班，共培训学员</w:t>
      </w:r>
      <w:r>
        <w:rPr>
          <w:rFonts w:ascii="仿宋_GB2312" w:hAnsi="等线" w:eastAsia="仿宋_GB2312" w:cs="仿宋_GB2312"/>
          <w:color w:val="auto"/>
          <w:sz w:val="32"/>
          <w:szCs w:val="32"/>
        </w:rPr>
        <w:t>222</w:t>
      </w:r>
      <w:r>
        <w:rPr>
          <w:rFonts w:hint="eastAsia" w:ascii="仿宋_GB2312" w:hAnsi="等线" w:eastAsia="仿宋_GB2312" w:cs="仿宋_GB2312"/>
          <w:color w:val="auto"/>
          <w:sz w:val="32"/>
          <w:szCs w:val="32"/>
        </w:rPr>
        <w:t>人，其中青年博士</w:t>
      </w:r>
      <w:r>
        <w:rPr>
          <w:rFonts w:ascii="仿宋_GB2312" w:hAnsi="等线" w:eastAsia="仿宋_GB2312" w:cs="仿宋_GB2312"/>
          <w:color w:val="auto"/>
          <w:sz w:val="32"/>
          <w:szCs w:val="32"/>
        </w:rPr>
        <w:t>5</w:t>
      </w:r>
      <w:r>
        <w:rPr>
          <w:rFonts w:hint="eastAsia" w:ascii="仿宋_GB2312" w:hAnsi="等线" w:eastAsia="仿宋_GB2312" w:cs="仿宋_GB2312"/>
          <w:color w:val="auto"/>
          <w:sz w:val="32"/>
          <w:szCs w:val="32"/>
        </w:rPr>
        <w:t>名。完成全年党员发展计划，其中发展教工党员</w:t>
      </w:r>
      <w:r>
        <w:rPr>
          <w:rFonts w:ascii="仿宋_GB2312" w:hAnsi="等线" w:eastAsia="仿宋_GB2312" w:cs="仿宋_GB2312"/>
          <w:color w:val="auto"/>
          <w:sz w:val="32"/>
          <w:szCs w:val="32"/>
        </w:rPr>
        <w:t>2</w:t>
      </w:r>
      <w:r>
        <w:rPr>
          <w:rFonts w:hint="eastAsia" w:ascii="仿宋_GB2312" w:hAnsi="等线" w:eastAsia="仿宋_GB2312" w:cs="仿宋_GB2312"/>
          <w:color w:val="auto"/>
          <w:sz w:val="32"/>
          <w:szCs w:val="32"/>
        </w:rPr>
        <w:t>名。</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4.</w:t>
      </w:r>
      <w:r>
        <w:rPr>
          <w:rFonts w:hint="eastAsia" w:ascii="仿宋_GB2312" w:hAnsi="等线" w:eastAsia="仿宋_GB2312" w:cs="仿宋_GB2312"/>
          <w:b/>
          <w:bCs/>
          <w:color w:val="auto"/>
          <w:sz w:val="32"/>
          <w:szCs w:val="32"/>
        </w:rPr>
        <w:t>推进党建“双创”和三全育人工作。</w:t>
      </w:r>
      <w:r>
        <w:rPr>
          <w:rFonts w:hint="eastAsia" w:ascii="仿宋_GB2312" w:hAnsi="等线" w:eastAsia="仿宋_GB2312" w:cs="仿宋_GB2312"/>
          <w:color w:val="auto"/>
          <w:sz w:val="32"/>
          <w:szCs w:val="32"/>
        </w:rPr>
        <w:t>推进党建“双创”工作，材加系教师党支部被遴选推荐参与全国“样板支部”的评审，</w:t>
      </w:r>
      <w:r>
        <w:rPr>
          <w:rFonts w:ascii="仿宋_GB2312" w:hAnsi="等线" w:eastAsia="仿宋_GB2312" w:cs="仿宋_GB2312"/>
          <w:color w:val="auto"/>
          <w:sz w:val="32"/>
          <w:szCs w:val="32"/>
        </w:rPr>
        <w:t>2</w:t>
      </w:r>
      <w:r>
        <w:rPr>
          <w:rFonts w:hint="eastAsia" w:ascii="仿宋_GB2312" w:hAnsi="等线" w:eastAsia="仿宋_GB2312" w:cs="仿宋_GB2312"/>
          <w:color w:val="auto"/>
          <w:sz w:val="32"/>
          <w:szCs w:val="32"/>
        </w:rPr>
        <w:t>个党支部获批学校“</w:t>
      </w:r>
      <w:r>
        <w:rPr>
          <w:rFonts w:ascii="仿宋_GB2312" w:hAnsi="等线" w:eastAsia="仿宋_GB2312" w:cs="仿宋_GB2312"/>
          <w:color w:val="auto"/>
          <w:sz w:val="32"/>
          <w:szCs w:val="32"/>
        </w:rPr>
        <w:t>1+3</w:t>
      </w:r>
      <w:r>
        <w:rPr>
          <w:rFonts w:hint="eastAsia" w:ascii="仿宋_GB2312" w:hAnsi="等线" w:eastAsia="仿宋_GB2312" w:cs="仿宋_GB2312"/>
          <w:color w:val="auto"/>
          <w:sz w:val="32"/>
          <w:szCs w:val="32"/>
        </w:rPr>
        <w:t>”基层党组织共建互促示范项目。获批学校“三全育人”综合改革建设示范学院项目。“学生筑梦人”党员教师志愿服务团队获批校级教职工志愿服务团队培育项目。</w:t>
      </w:r>
    </w:p>
    <w:p>
      <w:pPr>
        <w:spacing w:line="580" w:lineRule="exact"/>
        <w:ind w:firstLine="636" w:firstLineChars="200"/>
        <w:jc w:val="left"/>
        <w:rPr>
          <w:rFonts w:ascii="仿宋_GB2312" w:hAnsi="等线" w:eastAsia="仿宋_GB2312"/>
          <w:color w:val="auto"/>
          <w:sz w:val="32"/>
          <w:szCs w:val="32"/>
        </w:rPr>
      </w:pPr>
      <w:r>
        <w:rPr>
          <w:rFonts w:ascii="仿宋_GB2312" w:hAnsi="等线" w:eastAsia="仿宋_GB2312" w:cs="仿宋_GB2312"/>
          <w:b/>
          <w:bCs/>
          <w:color w:val="auto"/>
          <w:sz w:val="32"/>
          <w:szCs w:val="32"/>
        </w:rPr>
        <w:t>5.</w:t>
      </w:r>
      <w:r>
        <w:rPr>
          <w:rFonts w:hint="eastAsia" w:ascii="仿宋_GB2312" w:hAnsi="等线" w:eastAsia="仿宋_GB2312" w:cs="仿宋_GB2312"/>
          <w:b/>
          <w:bCs/>
          <w:color w:val="auto"/>
          <w:sz w:val="32"/>
          <w:szCs w:val="32"/>
        </w:rPr>
        <w:t>党建品牌创建取得进展。</w:t>
      </w:r>
      <w:r>
        <w:rPr>
          <w:rFonts w:hint="eastAsia" w:ascii="仿宋_GB2312" w:hAnsi="等线" w:eastAsia="仿宋_GB2312" w:cs="仿宋_GB2312"/>
          <w:color w:val="auto"/>
          <w:sz w:val="32"/>
          <w:szCs w:val="32"/>
        </w:rPr>
        <w:t>形成了以“学业辅导、竞赛指导、考研辅导、就业指导”为内容的党员教师结对帮扶学困生、竞赛生、考研生、就业困难生的“四帮四导”帮扶活动和“真材实料大讲堂”</w:t>
      </w:r>
      <w:r>
        <w:rPr>
          <w:rFonts w:ascii="仿宋_GB2312" w:hAnsi="等线" w:eastAsia="仿宋_GB2312" w:cs="仿宋_GB2312"/>
          <w:color w:val="auto"/>
          <w:sz w:val="32"/>
          <w:szCs w:val="32"/>
        </w:rPr>
        <w:t>2</w:t>
      </w:r>
      <w:r>
        <w:rPr>
          <w:rFonts w:hint="eastAsia" w:ascii="仿宋_GB2312" w:hAnsi="等线" w:eastAsia="仿宋_GB2312" w:cs="仿宋_GB2312"/>
          <w:color w:val="auto"/>
          <w:sz w:val="32"/>
          <w:szCs w:val="32"/>
        </w:rPr>
        <w:t>个党建品牌并取得成效：十多名学业困难学生脱困，近</w:t>
      </w:r>
      <w:r>
        <w:rPr>
          <w:rFonts w:ascii="仿宋_GB2312" w:hAnsi="等线" w:eastAsia="仿宋_GB2312" w:cs="仿宋_GB2312"/>
          <w:color w:val="auto"/>
          <w:sz w:val="32"/>
          <w:szCs w:val="32"/>
        </w:rPr>
        <w:t>20</w:t>
      </w:r>
      <w:r>
        <w:rPr>
          <w:rFonts w:hint="eastAsia" w:ascii="仿宋_GB2312" w:hAnsi="等线" w:eastAsia="仿宋_GB2312" w:cs="仿宋_GB2312"/>
          <w:color w:val="auto"/>
          <w:sz w:val="32"/>
          <w:szCs w:val="32"/>
        </w:rPr>
        <w:t>人次学生获省级或国家级竞赛奖项，考研录取率达</w:t>
      </w:r>
      <w:r>
        <w:rPr>
          <w:rFonts w:ascii="仿宋_GB2312" w:hAnsi="等线" w:eastAsia="仿宋_GB2312" w:cs="仿宋_GB2312"/>
          <w:color w:val="auto"/>
          <w:sz w:val="32"/>
          <w:szCs w:val="32"/>
        </w:rPr>
        <w:t>30.43%</w:t>
      </w:r>
      <w:r>
        <w:rPr>
          <w:rFonts w:hint="eastAsia" w:ascii="仿宋_GB2312" w:hAnsi="等线" w:eastAsia="仿宋_GB2312" w:cs="仿宋_GB2312"/>
          <w:color w:val="auto"/>
          <w:sz w:val="32"/>
          <w:szCs w:val="32"/>
        </w:rPr>
        <w:t>，就业率达</w:t>
      </w:r>
      <w:r>
        <w:rPr>
          <w:rFonts w:ascii="仿宋_GB2312" w:hAnsi="等线" w:eastAsia="仿宋_GB2312" w:cs="仿宋_GB2312"/>
          <w:color w:val="auto"/>
          <w:sz w:val="32"/>
          <w:szCs w:val="32"/>
        </w:rPr>
        <w:t>93.79%</w:t>
      </w:r>
      <w:r>
        <w:rPr>
          <w:rFonts w:hint="eastAsia" w:ascii="仿宋_GB2312" w:hAnsi="等线" w:eastAsia="仿宋_GB2312" w:cs="仿宋_GB2312"/>
          <w:color w:val="auto"/>
          <w:sz w:val="32"/>
          <w:szCs w:val="32"/>
        </w:rPr>
        <w:t>，举办各类报告会宣讲会交流会</w:t>
      </w:r>
      <w:r>
        <w:rPr>
          <w:rFonts w:ascii="仿宋_GB2312" w:hAnsi="等线" w:eastAsia="仿宋_GB2312" w:cs="仿宋_GB2312"/>
          <w:color w:val="auto"/>
          <w:sz w:val="32"/>
          <w:szCs w:val="32"/>
        </w:rPr>
        <w:t>10</w:t>
      </w:r>
      <w:r>
        <w:rPr>
          <w:rFonts w:hint="eastAsia" w:ascii="仿宋_GB2312" w:hAnsi="等线" w:eastAsia="仿宋_GB2312" w:cs="仿宋_GB2312"/>
          <w:color w:val="auto"/>
          <w:sz w:val="32"/>
          <w:szCs w:val="32"/>
        </w:rPr>
        <w:t>余场。</w:t>
      </w:r>
    </w:p>
    <w:p>
      <w:pPr>
        <w:spacing w:line="580" w:lineRule="exact"/>
        <w:ind w:firstLine="636" w:firstLineChars="200"/>
        <w:jc w:val="left"/>
        <w:rPr>
          <w:rFonts w:ascii="黑体" w:hAnsi="黑体" w:eastAsia="黑体" w:cs="黑体"/>
          <w:color w:val="auto"/>
          <w:sz w:val="32"/>
          <w:szCs w:val="32"/>
        </w:rPr>
      </w:pPr>
      <w:r>
        <w:rPr>
          <w:rFonts w:hint="eastAsia" w:ascii="黑体" w:hAnsi="黑体" w:eastAsia="黑体" w:cs="黑体"/>
          <w:color w:val="auto"/>
          <w:sz w:val="32"/>
          <w:szCs w:val="32"/>
        </w:rPr>
        <w:t>二、发展工作</w:t>
      </w:r>
    </w:p>
    <w:p>
      <w:pPr>
        <w:spacing w:line="580" w:lineRule="exact"/>
        <w:ind w:firstLine="636"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rPr>
        <w:t>（一）教学工作</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1. 教学管理。</w:t>
      </w:r>
      <w:r>
        <w:rPr>
          <w:rFonts w:hint="eastAsia" w:ascii="仿宋_GB2312" w:hAnsi="等线" w:eastAsia="仿宋_GB2312"/>
          <w:color w:val="auto"/>
          <w:sz w:val="32"/>
          <w:szCs w:val="32"/>
        </w:rPr>
        <w:t>加强学院专业教师队伍、教学督导和教学信息员队伍建设；完成了学院领导听课任务，实行按宿舍分配的本科生导师制度；新增专业教师兼职辅导员10人，加强了系主任-专业教师-辅导员-学生质量监控体系建设；组织各系部完成学年两学期的试卷复查工作；完成170名学生的认识实习任务、75名学生的生产实习任务和118名学生的卓越工程师计划企业实习任务；完成2021届165名学生的毕业设计（论文）指导工作。</w:t>
      </w:r>
    </w:p>
    <w:p>
      <w:pPr>
        <w:spacing w:line="580" w:lineRule="exact"/>
        <w:ind w:firstLine="636" w:firstLineChars="200"/>
        <w:jc w:val="left"/>
        <w:rPr>
          <w:rFonts w:ascii="仿宋_GB2312" w:hAnsi="等线" w:eastAsia="仿宋_GB2312"/>
          <w:color w:val="auto"/>
          <w:sz w:val="32"/>
          <w:szCs w:val="32"/>
        </w:rPr>
      </w:pPr>
      <w:bookmarkStart w:id="0" w:name="OLE_LINK185"/>
      <w:bookmarkStart w:id="1" w:name="OLE_LINK184"/>
      <w:r>
        <w:rPr>
          <w:rFonts w:hint="eastAsia" w:ascii="仿宋_GB2312" w:hAnsi="等线" w:eastAsia="仿宋_GB2312"/>
          <w:b/>
          <w:bCs/>
          <w:color w:val="auto"/>
          <w:sz w:val="32"/>
          <w:szCs w:val="32"/>
        </w:rPr>
        <w:t>2. 专业建设。</w:t>
      </w:r>
      <w:r>
        <w:rPr>
          <w:rFonts w:hint="eastAsia" w:ascii="仿宋_GB2312" w:hAnsi="等线" w:eastAsia="仿宋_GB2312"/>
          <w:color w:val="auto"/>
          <w:sz w:val="32"/>
          <w:szCs w:val="32"/>
        </w:rPr>
        <w:t>完成材料成型及控制工程专业认证持续改进工作</w:t>
      </w:r>
      <w:bookmarkEnd w:id="0"/>
      <w:bookmarkEnd w:id="1"/>
      <w:r>
        <w:rPr>
          <w:rFonts w:hint="eastAsia" w:ascii="仿宋_GB2312" w:hAnsi="等线" w:eastAsia="仿宋_GB2312"/>
          <w:color w:val="auto"/>
          <w:sz w:val="32"/>
          <w:szCs w:val="32"/>
        </w:rPr>
        <w:t>报告；获批材料成型及控制工程国家一流专业建设点；开展了材料科学与工程专业升级改造工作；开展了新能源材料及器件新专业调研与申报工作。深入开展材料科学与工程专业和材料成型及控制工程专业建设研讨，谋划专业实验室建设和规划调整。</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3.“双基”建设。</w:t>
      </w:r>
      <w:r>
        <w:rPr>
          <w:rFonts w:hint="eastAsia" w:ascii="仿宋_GB2312" w:hAnsi="等线" w:eastAsia="仿宋_GB2312"/>
          <w:color w:val="auto"/>
          <w:sz w:val="32"/>
          <w:szCs w:val="32"/>
        </w:rPr>
        <w:t>加强“两系一中心”的“双基”建设，完成了与数理学院互查工作，全部达到建设标准；加强了实验室功能整合过程，实现了教学-科研功能化分工又兼顾的实验室建设目标，进一步完善了实验中心运行机制实验中心管理制度。</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4.质量工程。</w:t>
      </w:r>
      <w:r>
        <w:rPr>
          <w:rFonts w:hint="eastAsia" w:ascii="仿宋_GB2312" w:hAnsi="等线" w:eastAsia="仿宋_GB2312"/>
          <w:color w:val="auto"/>
          <w:sz w:val="32"/>
          <w:szCs w:val="32"/>
        </w:rPr>
        <w:t>获推荐省级提升专业服务十大新兴产业项目（新材料）1项，省级教学团队1项；校级特色专业1项，教学研究项目重点和一般各1项，专业认证专项一般项目1项，教坛新秀1人，课程思政优质课1门。</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5.教学活动。</w:t>
      </w:r>
      <w:r>
        <w:rPr>
          <w:rFonts w:hint="eastAsia" w:ascii="仿宋_GB2312" w:hAnsi="等线" w:eastAsia="仿宋_GB2312"/>
          <w:color w:val="auto"/>
          <w:sz w:val="32"/>
          <w:szCs w:val="32"/>
        </w:rPr>
        <w:t>组织参加了第九届安徽省高校机械类专业院长（系主任）论坛；邀请专家开展了“课程思政”和教学竞赛专题报告会；组织教师开展校教师教学大赛，获三等奖2项; 2名教师参加校“课程思政”说课比赛，获三等奖和优秀奖各1项。</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6.教学与学科竞赛。</w:t>
      </w:r>
      <w:r>
        <w:rPr>
          <w:rFonts w:hint="eastAsia" w:ascii="仿宋_GB2312" w:hAnsi="等线" w:eastAsia="仿宋_GB2312"/>
          <w:color w:val="auto"/>
          <w:sz w:val="32"/>
          <w:szCs w:val="32"/>
        </w:rPr>
        <w:t>第三届全国高校无机非金属材料青年教师讲课比赛获优秀奖1项；获2021年国家级大学生创新训练项目5项，省级项目15项；获2021年安徽省大学生金相技能大赛一等奖2个、二等奖2个和组织奖；第十届全国大学生金相技能大赛一、二、三等奖和组织奖各一个。</w:t>
      </w:r>
    </w:p>
    <w:p>
      <w:pPr>
        <w:spacing w:line="580" w:lineRule="exact"/>
        <w:ind w:firstLine="636"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rPr>
        <w:t>（二）学科科研与研究生工作</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1.学科建设。</w:t>
      </w:r>
      <w:r>
        <w:rPr>
          <w:rFonts w:hint="eastAsia" w:ascii="仿宋_GB2312" w:hAnsi="等线" w:eastAsia="仿宋_GB2312"/>
          <w:color w:val="auto"/>
          <w:sz w:val="32"/>
          <w:szCs w:val="32"/>
        </w:rPr>
        <w:t>进一步规划和凝练学科方向，形成以先进陶瓷材料及其应用、金属材料及其增材制造、能源转换和存储材料为主的三个学科方向；完成安徽省高性能有色金属材料重点实验室学术委员会换届工作；制定2022年学科建设规划及学科建设经费设备采购预算。组织开展各类学术交流10余次，受邀参加全国材料学院院长论坛，促进材料学科的发展。</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2.科研工作。</w:t>
      </w:r>
      <w:r>
        <w:rPr>
          <w:rFonts w:hint="eastAsia" w:ascii="仿宋_GB2312" w:hAnsi="等线" w:eastAsia="仿宋_GB2312"/>
          <w:color w:val="auto"/>
          <w:sz w:val="32"/>
          <w:szCs w:val="32"/>
        </w:rPr>
        <w:t xml:space="preserve">共承担纵向科研项目13项，其中，新增国家自然科学基金3项，安徽省自然科学基金2项，安徽省留学回国人员创新创业扶持计划项目1项。全年纵向总到账经费 </w:t>
      </w:r>
      <w:r>
        <w:rPr>
          <w:rFonts w:ascii="仿宋_GB2312" w:hAnsi="等线" w:eastAsia="仿宋_GB2312"/>
          <w:color w:val="auto"/>
          <w:sz w:val="32"/>
          <w:szCs w:val="32"/>
        </w:rPr>
        <w:t>169.92</w:t>
      </w:r>
      <w:r>
        <w:rPr>
          <w:rFonts w:hint="eastAsia" w:ascii="仿宋_GB2312" w:hAnsi="等线" w:eastAsia="仿宋_GB2312"/>
          <w:color w:val="auto"/>
          <w:sz w:val="32"/>
          <w:szCs w:val="32"/>
        </w:rPr>
        <w:t>万元，横向到账经费2</w:t>
      </w:r>
      <w:r>
        <w:rPr>
          <w:rFonts w:ascii="仿宋_GB2312" w:hAnsi="等线" w:eastAsia="仿宋_GB2312"/>
          <w:color w:val="auto"/>
          <w:sz w:val="32"/>
          <w:szCs w:val="32"/>
        </w:rPr>
        <w:t>21.4</w:t>
      </w:r>
      <w:r>
        <w:rPr>
          <w:rFonts w:hint="eastAsia" w:ascii="仿宋_GB2312" w:hAnsi="等线" w:eastAsia="仿宋_GB2312"/>
          <w:color w:val="auto"/>
          <w:sz w:val="32"/>
          <w:szCs w:val="32"/>
        </w:rPr>
        <w:t>万元，总到账经费</w:t>
      </w:r>
      <w:r>
        <w:rPr>
          <w:rFonts w:ascii="仿宋_GB2312" w:hAnsi="等线" w:eastAsia="仿宋_GB2312"/>
          <w:color w:val="auto"/>
          <w:sz w:val="32"/>
          <w:szCs w:val="32"/>
        </w:rPr>
        <w:t>432</w:t>
      </w:r>
      <w:r>
        <w:rPr>
          <w:rFonts w:hint="eastAsia" w:ascii="仿宋_GB2312" w:hAnsi="等线" w:eastAsia="仿宋_GB2312"/>
          <w:color w:val="auto"/>
          <w:sz w:val="32"/>
          <w:szCs w:val="32"/>
        </w:rPr>
        <w:t>.32万元。发表学术论文35篇，其中SCI论文30篇，EI论文3篇，一区论文11篇，以安徽工程大学为第一单位发表并见刊的一类论文共计15篇，特别是在发表高水平研究论文方面取得重要突破。申报发明专利4项，授权发明专利7项，获批安徽省科技进步三等奖1项，新增安徽省科技进步二等奖1项（完成公示）。</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3.平台建设。</w:t>
      </w:r>
      <w:r>
        <w:rPr>
          <w:rFonts w:hint="eastAsia" w:ascii="仿宋_GB2312" w:hAnsi="等线" w:eastAsia="仿宋_GB2312"/>
          <w:color w:val="auto"/>
          <w:sz w:val="32"/>
          <w:szCs w:val="32"/>
        </w:rPr>
        <w:t>完成高性能有色金属材料安徽省重点实验室的省级评估工作，并取得良好成绩，学校年终考评为优秀。召开重点实验室年度总结会议，完成2022年度规划。增材制造研究中心成功申报获批芜湖市级创新平台。初步完成B座5楼先进陶瓷材料研究中心的实验室规划与设备进驻准备。</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4.研究生教育管理。</w:t>
      </w:r>
      <w:r>
        <w:rPr>
          <w:rFonts w:hint="eastAsia" w:ascii="仿宋_GB2312" w:hAnsi="等线" w:eastAsia="仿宋_GB2312"/>
          <w:color w:val="auto"/>
          <w:sz w:val="32"/>
          <w:szCs w:val="32"/>
        </w:rPr>
        <w:t>完成2021年研究生招生、录取、入学报到和入学教育工作。完成20级硕士研究生的开题论证，19级学术型硕士研究生中期检查、18级专业学位研究生硕士论文送审与答辩工作。完成2021年度材料学科硕士生导师遴选、导师资格审核、导师研究生双选、研究生“三助”申报、津贴审核工作。成功主办校级研究生实验技能大赛、承办首届安徽工程大学软件技能大赛。完成研究生2021年培养计划修订工作；成立材料与化工专业学位教育指导委员会。获推荐省级研究质量工程项目-高水平导师项目1项，校级研究生质量工程项目</w:t>
      </w:r>
      <w:r>
        <w:rPr>
          <w:rFonts w:ascii="仿宋_GB2312" w:hAnsi="等线" w:eastAsia="仿宋_GB2312"/>
          <w:color w:val="auto"/>
          <w:sz w:val="32"/>
          <w:szCs w:val="32"/>
        </w:rPr>
        <w:t>5</w:t>
      </w:r>
      <w:r>
        <w:rPr>
          <w:rFonts w:hint="eastAsia" w:ascii="仿宋_GB2312" w:hAnsi="等线" w:eastAsia="仿宋_GB2312"/>
          <w:color w:val="auto"/>
          <w:sz w:val="32"/>
          <w:szCs w:val="32"/>
        </w:rPr>
        <w:t>项。</w:t>
      </w:r>
    </w:p>
    <w:p>
      <w:pPr>
        <w:spacing w:line="580" w:lineRule="exact"/>
        <w:ind w:firstLine="636"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rPr>
        <w:t>（三）师资队伍建设</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color w:val="auto"/>
          <w:sz w:val="32"/>
          <w:szCs w:val="32"/>
        </w:rPr>
        <w:t>全年引进博士7人。获批安徽省学术技术带头人1人（已公示）。柔性引进三类人才1人，二类人才1人。完成1名三类人才全职引进协议签订工作。新增安工程 “创新团队”1支，新增安工程 “中青年拔尖人才”2人。聘请产业教授4人。2人晋升副高级职称。教师教学创新大赛三等奖2人，课程思政”说课比赛三等奖1人，优秀奖1人。</w:t>
      </w:r>
    </w:p>
    <w:p>
      <w:pPr>
        <w:spacing w:line="580" w:lineRule="exact"/>
        <w:ind w:firstLine="636" w:firstLineChars="200"/>
        <w:jc w:val="left"/>
        <w:rPr>
          <w:rFonts w:ascii="楷体" w:hAnsi="楷体" w:eastAsia="楷体" w:cs="楷体"/>
          <w:b/>
          <w:bCs/>
          <w:color w:val="auto"/>
          <w:sz w:val="32"/>
          <w:szCs w:val="32"/>
        </w:rPr>
      </w:pPr>
      <w:r>
        <w:rPr>
          <w:rFonts w:hint="eastAsia" w:ascii="楷体" w:hAnsi="楷体" w:eastAsia="楷体" w:cs="楷体"/>
          <w:b/>
          <w:bCs/>
          <w:color w:val="auto"/>
          <w:sz w:val="32"/>
          <w:szCs w:val="32"/>
        </w:rPr>
        <w:t xml:space="preserve">（四）学生工作 </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1.强化思想教育引领。</w:t>
      </w:r>
      <w:r>
        <w:rPr>
          <w:rFonts w:hint="eastAsia" w:ascii="仿宋_GB2312" w:hAnsi="等线" w:eastAsia="仿宋_GB2312"/>
          <w:color w:val="auto"/>
          <w:sz w:val="32"/>
          <w:szCs w:val="32"/>
        </w:rPr>
        <w:t>加强理想信念教育，开展党史为主要内容的“四史”学习，通过专题党课、主题班会、主题团日、青年大学习等教育活动形式引领青年大学生践行社会主义核心价值观。</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2.多元加强学风建设。</w:t>
      </w:r>
      <w:r>
        <w:rPr>
          <w:rFonts w:hint="eastAsia" w:ascii="仿宋_GB2312" w:hAnsi="等线" w:eastAsia="仿宋_GB2312"/>
          <w:color w:val="auto"/>
          <w:sz w:val="32"/>
          <w:szCs w:val="32"/>
        </w:rPr>
        <w:t>落实“课堂新态”“宿舍新态”建设制度，已形成辅导员常态化深入课堂和宿舍督促检查机制；加强专兼职辅导员、本科生导师、任课教师、学生家长、学长导员以及党员和学生骨干协同，已形成学风建设合力；全面推动第二课堂建设，抓好真“材”实“料”大讲堂学风建设品牌活动和“公益N+1”志愿服务品牌活动，结对共建2个大学生社会实践基地，拓展实践育人平台。</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3.严格学生日常管理。</w:t>
      </w:r>
      <w:r>
        <w:rPr>
          <w:rFonts w:hint="eastAsia" w:ascii="仿宋_GB2312" w:hAnsi="等线" w:eastAsia="仿宋_GB2312"/>
          <w:color w:val="auto"/>
          <w:sz w:val="32"/>
          <w:szCs w:val="32"/>
        </w:rPr>
        <w:t>抓好“一早一晚”“一日三检”工作；分年级开展专业教育活动，做好“奖、贷、助、补”工作；关心关爱特殊学生群体，建立教师帮扶学业和就业困难学生机制。</w:t>
      </w:r>
    </w:p>
    <w:p>
      <w:pPr>
        <w:spacing w:line="580" w:lineRule="exact"/>
        <w:ind w:firstLine="636" w:firstLineChars="200"/>
        <w:jc w:val="left"/>
        <w:rPr>
          <w:rFonts w:ascii="仿宋_GB2312" w:hAnsi="等线" w:eastAsia="仿宋_GB2312"/>
          <w:color w:val="auto"/>
          <w:sz w:val="32"/>
          <w:szCs w:val="32"/>
        </w:rPr>
      </w:pPr>
      <w:r>
        <w:rPr>
          <w:rFonts w:hint="eastAsia" w:ascii="仿宋_GB2312" w:hAnsi="等线" w:eastAsia="仿宋_GB2312"/>
          <w:b/>
          <w:bCs/>
          <w:color w:val="auto"/>
          <w:sz w:val="32"/>
          <w:szCs w:val="32"/>
        </w:rPr>
        <w:t>4.做好就业创业工作。</w:t>
      </w:r>
      <w:r>
        <w:rPr>
          <w:rFonts w:hint="eastAsia" w:ascii="仿宋_GB2312" w:hAnsi="等线" w:eastAsia="仿宋_GB2312"/>
          <w:color w:val="auto"/>
          <w:sz w:val="32"/>
          <w:szCs w:val="32"/>
        </w:rPr>
        <w:t>强化就业创业工作领导和指导，做好考研学生慰问和毕业生文明离校工作。考研录取率达30.43%，就业率达93.79%，毕业生入伍6人，大学生创业项目3个，创业学生9人。</w:t>
      </w:r>
    </w:p>
    <w:p>
      <w:pPr>
        <w:spacing w:line="580" w:lineRule="exact"/>
        <w:ind w:firstLine="636" w:firstLineChars="200"/>
        <w:jc w:val="left"/>
        <w:rPr>
          <w:rFonts w:hint="eastAsia" w:ascii="仿宋_GB2312" w:hAnsi="等线" w:eastAsia="仿宋_GB2312"/>
          <w:color w:val="auto"/>
          <w:sz w:val="32"/>
          <w:szCs w:val="32"/>
        </w:rPr>
      </w:pPr>
      <w:r>
        <w:rPr>
          <w:rFonts w:hint="eastAsia" w:ascii="仿宋_GB2312" w:hAnsi="等线" w:eastAsia="仿宋_GB2312"/>
          <w:b/>
          <w:bCs/>
          <w:color w:val="auto"/>
          <w:sz w:val="32"/>
          <w:szCs w:val="32"/>
        </w:rPr>
        <w:t>5.加强学工队伍建设。</w:t>
      </w:r>
      <w:r>
        <w:rPr>
          <w:rFonts w:hint="eastAsia" w:ascii="仿宋_GB2312" w:hAnsi="等线" w:eastAsia="仿宋_GB2312"/>
          <w:color w:val="auto"/>
          <w:sz w:val="32"/>
          <w:szCs w:val="32"/>
        </w:rPr>
        <w:t>召开学院第一次团代会和学代会，进一步加强基层组织建设。强化周例会沟通协调，保障工作落实落细。学院团委获校“五四红旗团委”、获批校级科研项目一项、指导学生获省赛银奖、三等奖各一项和校级赛多项、多人荣获校级荣誉等。</w:t>
      </w:r>
    </w:p>
    <w:p>
      <w:pPr>
        <w:pStyle w:val="2"/>
      </w:pPr>
    </w:p>
    <w:p>
      <w:pPr>
        <w:pStyle w:val="2"/>
      </w:pPr>
    </w:p>
    <w:p>
      <w:pPr>
        <w:pStyle w:val="2"/>
      </w:pPr>
    </w:p>
    <w:p>
      <w:pPr>
        <w:pStyle w:val="2"/>
      </w:pPr>
    </w:p>
    <w:p>
      <w:pPr>
        <w:spacing w:line="580" w:lineRule="exact"/>
        <w:ind w:firstLine="636" w:firstLineChars="200"/>
        <w:jc w:val="right"/>
        <w:rPr>
          <w:rFonts w:hint="eastAsia" w:ascii="仿宋_GB2312" w:hAnsi="等线" w:eastAsia="仿宋_GB2312"/>
          <w:sz w:val="32"/>
          <w:szCs w:val="32"/>
        </w:rPr>
      </w:pPr>
      <w:bookmarkStart w:id="2" w:name="_GoBack"/>
      <w:bookmarkEnd w:id="2"/>
      <w:r>
        <w:rPr>
          <w:rFonts w:hint="eastAsia" w:ascii="仿宋_GB2312" w:hAnsi="等线" w:eastAsia="仿宋_GB2312"/>
          <w:sz w:val="32"/>
          <w:szCs w:val="32"/>
        </w:rPr>
        <w:t>材料科学与工程学院</w:t>
      </w:r>
    </w:p>
    <w:p>
      <w:pPr>
        <w:spacing w:line="580" w:lineRule="exact"/>
        <w:ind w:firstLine="636" w:firstLineChars="200"/>
        <w:jc w:val="right"/>
        <w:rPr>
          <w:rFonts w:hint="eastAsia" w:ascii="仿宋_GB2312" w:hAnsi="等线" w:eastAsia="仿宋_GB2312"/>
          <w:sz w:val="32"/>
          <w:szCs w:val="32"/>
        </w:rPr>
      </w:pPr>
      <w:r>
        <w:rPr>
          <w:rFonts w:hint="eastAsia" w:ascii="仿宋_GB2312" w:hAnsi="等线" w:eastAsia="仿宋_GB2312"/>
          <w:sz w:val="32"/>
          <w:szCs w:val="32"/>
        </w:rPr>
        <w:t>2021年12月10日</w:t>
      </w:r>
    </w:p>
    <w:p>
      <w:pPr>
        <w:spacing w:line="580" w:lineRule="exact"/>
        <w:ind w:firstLine="636" w:firstLineChars="200"/>
        <w:jc w:val="left"/>
        <w:rPr>
          <w:rFonts w:ascii="仿宋_GB2312" w:hAnsi="等线" w:eastAsia="仿宋_GB2312"/>
          <w:color w:val="auto"/>
          <w:sz w:val="32"/>
          <w:szCs w:val="32"/>
        </w:rPr>
      </w:pPr>
    </w:p>
    <w:sectPr>
      <w:headerReference r:id="rId3" w:type="default"/>
      <w:footerReference r:id="rId4" w:type="default"/>
      <w:pgSz w:w="11907" w:h="16840"/>
      <w:pgMar w:top="1440" w:right="1803" w:bottom="1440" w:left="1803" w:header="624" w:footer="510" w:gutter="0"/>
      <w:pgNumType w:fmt="numberInDash"/>
      <w:cols w:space="720" w:num="1"/>
      <w:docGrid w:type="linesAndChars" w:linePitch="287" w:charSpace="-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Text Box 1" o:spid="_x0000_s2049" o:spt="202" type="#_x0000_t202" style="position:absolute;left:0pt;margin-top:0pt;height:13.8pt;width:20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- 4 -</w:t>
                </w:r>
                <w:r>
                  <w:rPr>
                    <w:rStyle w:val="10"/>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4"/>
  <w:drawingGridVerticalSpacing w:val="287"/>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CBC"/>
    <w:rsid w:val="0000299F"/>
    <w:rsid w:val="00002C5C"/>
    <w:rsid w:val="00003A49"/>
    <w:rsid w:val="00004212"/>
    <w:rsid w:val="00005587"/>
    <w:rsid w:val="00010E5B"/>
    <w:rsid w:val="00013908"/>
    <w:rsid w:val="000139F6"/>
    <w:rsid w:val="00015F87"/>
    <w:rsid w:val="000203B9"/>
    <w:rsid w:val="00021CAB"/>
    <w:rsid w:val="00025B62"/>
    <w:rsid w:val="00031EF3"/>
    <w:rsid w:val="000345DD"/>
    <w:rsid w:val="00035114"/>
    <w:rsid w:val="000445A7"/>
    <w:rsid w:val="00045124"/>
    <w:rsid w:val="000466C6"/>
    <w:rsid w:val="00050629"/>
    <w:rsid w:val="00052C29"/>
    <w:rsid w:val="00054F0F"/>
    <w:rsid w:val="00055255"/>
    <w:rsid w:val="00055A24"/>
    <w:rsid w:val="00057FD1"/>
    <w:rsid w:val="00060772"/>
    <w:rsid w:val="0006087E"/>
    <w:rsid w:val="0006215F"/>
    <w:rsid w:val="000625BB"/>
    <w:rsid w:val="00062B1F"/>
    <w:rsid w:val="0006398C"/>
    <w:rsid w:val="00063A36"/>
    <w:rsid w:val="00064E3C"/>
    <w:rsid w:val="00065D9A"/>
    <w:rsid w:val="0006660E"/>
    <w:rsid w:val="00070EE7"/>
    <w:rsid w:val="00071FDF"/>
    <w:rsid w:val="0007360E"/>
    <w:rsid w:val="00073DD7"/>
    <w:rsid w:val="0007607B"/>
    <w:rsid w:val="0007648D"/>
    <w:rsid w:val="000764F6"/>
    <w:rsid w:val="00076D60"/>
    <w:rsid w:val="00081DB8"/>
    <w:rsid w:val="000830B1"/>
    <w:rsid w:val="00083624"/>
    <w:rsid w:val="00083A90"/>
    <w:rsid w:val="000847F4"/>
    <w:rsid w:val="000852FB"/>
    <w:rsid w:val="0008644C"/>
    <w:rsid w:val="000936A7"/>
    <w:rsid w:val="00094611"/>
    <w:rsid w:val="0009474F"/>
    <w:rsid w:val="000A1B1E"/>
    <w:rsid w:val="000A1E38"/>
    <w:rsid w:val="000A470A"/>
    <w:rsid w:val="000A47A5"/>
    <w:rsid w:val="000A4F43"/>
    <w:rsid w:val="000A63E3"/>
    <w:rsid w:val="000B30AD"/>
    <w:rsid w:val="000B31FE"/>
    <w:rsid w:val="000B4152"/>
    <w:rsid w:val="000B4A1E"/>
    <w:rsid w:val="000B722C"/>
    <w:rsid w:val="000B7365"/>
    <w:rsid w:val="000B78C1"/>
    <w:rsid w:val="000C140B"/>
    <w:rsid w:val="000C25BC"/>
    <w:rsid w:val="000D32F3"/>
    <w:rsid w:val="000D54DD"/>
    <w:rsid w:val="000D607C"/>
    <w:rsid w:val="000E0721"/>
    <w:rsid w:val="000E0854"/>
    <w:rsid w:val="000E0B04"/>
    <w:rsid w:val="000E1600"/>
    <w:rsid w:val="000E1DB5"/>
    <w:rsid w:val="000E4EAC"/>
    <w:rsid w:val="000E5096"/>
    <w:rsid w:val="000E7EAB"/>
    <w:rsid w:val="000F007D"/>
    <w:rsid w:val="000F12AD"/>
    <w:rsid w:val="000F1FDC"/>
    <w:rsid w:val="000F2C2E"/>
    <w:rsid w:val="000F345A"/>
    <w:rsid w:val="000F4B00"/>
    <w:rsid w:val="000F690D"/>
    <w:rsid w:val="00100CD7"/>
    <w:rsid w:val="00101A68"/>
    <w:rsid w:val="00102717"/>
    <w:rsid w:val="001034A3"/>
    <w:rsid w:val="00105AE5"/>
    <w:rsid w:val="00107ABF"/>
    <w:rsid w:val="001106CF"/>
    <w:rsid w:val="00114F4F"/>
    <w:rsid w:val="001171BA"/>
    <w:rsid w:val="00117783"/>
    <w:rsid w:val="00117889"/>
    <w:rsid w:val="00120D6A"/>
    <w:rsid w:val="00123991"/>
    <w:rsid w:val="001254B9"/>
    <w:rsid w:val="00127725"/>
    <w:rsid w:val="0013035C"/>
    <w:rsid w:val="00130BC4"/>
    <w:rsid w:val="00134406"/>
    <w:rsid w:val="00136B8D"/>
    <w:rsid w:val="00140170"/>
    <w:rsid w:val="00140F87"/>
    <w:rsid w:val="00141690"/>
    <w:rsid w:val="00141EA1"/>
    <w:rsid w:val="001432C4"/>
    <w:rsid w:val="001457E5"/>
    <w:rsid w:val="001465B0"/>
    <w:rsid w:val="00150339"/>
    <w:rsid w:val="00150353"/>
    <w:rsid w:val="001539D3"/>
    <w:rsid w:val="00156C67"/>
    <w:rsid w:val="00157F22"/>
    <w:rsid w:val="00161139"/>
    <w:rsid w:val="001611AB"/>
    <w:rsid w:val="00161E62"/>
    <w:rsid w:val="001634D1"/>
    <w:rsid w:val="00163A0D"/>
    <w:rsid w:val="001642B0"/>
    <w:rsid w:val="00164CFF"/>
    <w:rsid w:val="001664FF"/>
    <w:rsid w:val="00170170"/>
    <w:rsid w:val="00171B48"/>
    <w:rsid w:val="00173F92"/>
    <w:rsid w:val="00173FB5"/>
    <w:rsid w:val="00174514"/>
    <w:rsid w:val="00174D2F"/>
    <w:rsid w:val="001756AB"/>
    <w:rsid w:val="00176CE7"/>
    <w:rsid w:val="00180308"/>
    <w:rsid w:val="00180C57"/>
    <w:rsid w:val="00181A3C"/>
    <w:rsid w:val="00182484"/>
    <w:rsid w:val="00183999"/>
    <w:rsid w:val="00183C97"/>
    <w:rsid w:val="00184A64"/>
    <w:rsid w:val="00191BAB"/>
    <w:rsid w:val="00191D7D"/>
    <w:rsid w:val="00192726"/>
    <w:rsid w:val="0019338C"/>
    <w:rsid w:val="00193581"/>
    <w:rsid w:val="001942A7"/>
    <w:rsid w:val="001A1388"/>
    <w:rsid w:val="001A3A1F"/>
    <w:rsid w:val="001A590B"/>
    <w:rsid w:val="001A7379"/>
    <w:rsid w:val="001B0C50"/>
    <w:rsid w:val="001B1CC7"/>
    <w:rsid w:val="001B23EE"/>
    <w:rsid w:val="001B507C"/>
    <w:rsid w:val="001B542D"/>
    <w:rsid w:val="001B6516"/>
    <w:rsid w:val="001C15F0"/>
    <w:rsid w:val="001C3CA6"/>
    <w:rsid w:val="001D0FAA"/>
    <w:rsid w:val="001D1DBC"/>
    <w:rsid w:val="001D5919"/>
    <w:rsid w:val="001D7937"/>
    <w:rsid w:val="001E0B02"/>
    <w:rsid w:val="001E1C0C"/>
    <w:rsid w:val="001E2CD4"/>
    <w:rsid w:val="001E4B95"/>
    <w:rsid w:val="001F06B2"/>
    <w:rsid w:val="001F10CC"/>
    <w:rsid w:val="001F28D1"/>
    <w:rsid w:val="001F545A"/>
    <w:rsid w:val="0020090F"/>
    <w:rsid w:val="00200EAF"/>
    <w:rsid w:val="00202922"/>
    <w:rsid w:val="002106E9"/>
    <w:rsid w:val="00216064"/>
    <w:rsid w:val="00217949"/>
    <w:rsid w:val="00217C30"/>
    <w:rsid w:val="002215EA"/>
    <w:rsid w:val="00223078"/>
    <w:rsid w:val="002234A0"/>
    <w:rsid w:val="00227B1D"/>
    <w:rsid w:val="00231050"/>
    <w:rsid w:val="00231118"/>
    <w:rsid w:val="00231A22"/>
    <w:rsid w:val="0023652F"/>
    <w:rsid w:val="002415AC"/>
    <w:rsid w:val="002415D8"/>
    <w:rsid w:val="00241DC8"/>
    <w:rsid w:val="0024434B"/>
    <w:rsid w:val="0024684C"/>
    <w:rsid w:val="00246CF1"/>
    <w:rsid w:val="002541DB"/>
    <w:rsid w:val="00257075"/>
    <w:rsid w:val="00257705"/>
    <w:rsid w:val="0026026B"/>
    <w:rsid w:val="002608D0"/>
    <w:rsid w:val="00260D06"/>
    <w:rsid w:val="00262062"/>
    <w:rsid w:val="00263528"/>
    <w:rsid w:val="00263B45"/>
    <w:rsid w:val="00264663"/>
    <w:rsid w:val="002675AF"/>
    <w:rsid w:val="00271F17"/>
    <w:rsid w:val="0027450A"/>
    <w:rsid w:val="0027616D"/>
    <w:rsid w:val="00276320"/>
    <w:rsid w:val="00282E10"/>
    <w:rsid w:val="00283D32"/>
    <w:rsid w:val="0028415B"/>
    <w:rsid w:val="0028632A"/>
    <w:rsid w:val="0028762B"/>
    <w:rsid w:val="00291191"/>
    <w:rsid w:val="00292014"/>
    <w:rsid w:val="00293374"/>
    <w:rsid w:val="002969AC"/>
    <w:rsid w:val="00297FEF"/>
    <w:rsid w:val="002A22AA"/>
    <w:rsid w:val="002A24A0"/>
    <w:rsid w:val="002A33C1"/>
    <w:rsid w:val="002A379A"/>
    <w:rsid w:val="002A4015"/>
    <w:rsid w:val="002A697D"/>
    <w:rsid w:val="002B0EC3"/>
    <w:rsid w:val="002B2DF6"/>
    <w:rsid w:val="002B3197"/>
    <w:rsid w:val="002B3D3C"/>
    <w:rsid w:val="002B7175"/>
    <w:rsid w:val="002C0676"/>
    <w:rsid w:val="002C1086"/>
    <w:rsid w:val="002C24A9"/>
    <w:rsid w:val="002C3FCC"/>
    <w:rsid w:val="002C5241"/>
    <w:rsid w:val="002C5541"/>
    <w:rsid w:val="002C5DE8"/>
    <w:rsid w:val="002C5E38"/>
    <w:rsid w:val="002C6236"/>
    <w:rsid w:val="002D3778"/>
    <w:rsid w:val="002D4CE3"/>
    <w:rsid w:val="002D6403"/>
    <w:rsid w:val="002D65E2"/>
    <w:rsid w:val="002E1640"/>
    <w:rsid w:val="002E1F4A"/>
    <w:rsid w:val="002E4F6E"/>
    <w:rsid w:val="002E7D7E"/>
    <w:rsid w:val="002F08E3"/>
    <w:rsid w:val="002F2804"/>
    <w:rsid w:val="002F7A9E"/>
    <w:rsid w:val="002F7F46"/>
    <w:rsid w:val="003009A9"/>
    <w:rsid w:val="003058EB"/>
    <w:rsid w:val="00307C32"/>
    <w:rsid w:val="00310C17"/>
    <w:rsid w:val="0031768B"/>
    <w:rsid w:val="003213CF"/>
    <w:rsid w:val="00326C3D"/>
    <w:rsid w:val="00327519"/>
    <w:rsid w:val="00330C25"/>
    <w:rsid w:val="00332F37"/>
    <w:rsid w:val="003332EB"/>
    <w:rsid w:val="00333C13"/>
    <w:rsid w:val="00333F04"/>
    <w:rsid w:val="00337F8D"/>
    <w:rsid w:val="003405B6"/>
    <w:rsid w:val="0034496F"/>
    <w:rsid w:val="00345217"/>
    <w:rsid w:val="00346A94"/>
    <w:rsid w:val="003519AF"/>
    <w:rsid w:val="00354AFD"/>
    <w:rsid w:val="00356C90"/>
    <w:rsid w:val="00357AE5"/>
    <w:rsid w:val="00361626"/>
    <w:rsid w:val="00362008"/>
    <w:rsid w:val="00362BF8"/>
    <w:rsid w:val="00362DB6"/>
    <w:rsid w:val="00363B74"/>
    <w:rsid w:val="00364030"/>
    <w:rsid w:val="00365A2D"/>
    <w:rsid w:val="0037075D"/>
    <w:rsid w:val="003738BA"/>
    <w:rsid w:val="00374892"/>
    <w:rsid w:val="00374BD1"/>
    <w:rsid w:val="00375B17"/>
    <w:rsid w:val="003772D4"/>
    <w:rsid w:val="00377420"/>
    <w:rsid w:val="00377B1A"/>
    <w:rsid w:val="003801F9"/>
    <w:rsid w:val="003806C1"/>
    <w:rsid w:val="0038148C"/>
    <w:rsid w:val="00391678"/>
    <w:rsid w:val="0039455E"/>
    <w:rsid w:val="00394568"/>
    <w:rsid w:val="00395281"/>
    <w:rsid w:val="0039545E"/>
    <w:rsid w:val="003A4FEB"/>
    <w:rsid w:val="003A614E"/>
    <w:rsid w:val="003A765B"/>
    <w:rsid w:val="003B05B9"/>
    <w:rsid w:val="003B5ADA"/>
    <w:rsid w:val="003B6AFF"/>
    <w:rsid w:val="003C1B39"/>
    <w:rsid w:val="003C1E39"/>
    <w:rsid w:val="003C2000"/>
    <w:rsid w:val="003C26F5"/>
    <w:rsid w:val="003C29C3"/>
    <w:rsid w:val="003C29F7"/>
    <w:rsid w:val="003C30FE"/>
    <w:rsid w:val="003C3CFD"/>
    <w:rsid w:val="003D09BC"/>
    <w:rsid w:val="003D2CE2"/>
    <w:rsid w:val="003D3E1F"/>
    <w:rsid w:val="003D66B1"/>
    <w:rsid w:val="003E0BB2"/>
    <w:rsid w:val="003E2DD6"/>
    <w:rsid w:val="003E3CC8"/>
    <w:rsid w:val="003E5762"/>
    <w:rsid w:val="003F5C39"/>
    <w:rsid w:val="003F6FB2"/>
    <w:rsid w:val="003F74A7"/>
    <w:rsid w:val="003F77C2"/>
    <w:rsid w:val="00401F95"/>
    <w:rsid w:val="00405F5C"/>
    <w:rsid w:val="00411F2E"/>
    <w:rsid w:val="00412FEF"/>
    <w:rsid w:val="00413722"/>
    <w:rsid w:val="004200FF"/>
    <w:rsid w:val="00420D20"/>
    <w:rsid w:val="00421FE3"/>
    <w:rsid w:val="00422207"/>
    <w:rsid w:val="00422829"/>
    <w:rsid w:val="0042391B"/>
    <w:rsid w:val="00424CC4"/>
    <w:rsid w:val="00425CEE"/>
    <w:rsid w:val="00430047"/>
    <w:rsid w:val="004324D0"/>
    <w:rsid w:val="00434125"/>
    <w:rsid w:val="00441630"/>
    <w:rsid w:val="004416D3"/>
    <w:rsid w:val="00442FCB"/>
    <w:rsid w:val="00443CE7"/>
    <w:rsid w:val="00446DAC"/>
    <w:rsid w:val="00447714"/>
    <w:rsid w:val="00457F9D"/>
    <w:rsid w:val="004604D2"/>
    <w:rsid w:val="0046272B"/>
    <w:rsid w:val="00462F8D"/>
    <w:rsid w:val="004642C7"/>
    <w:rsid w:val="00466752"/>
    <w:rsid w:val="00470461"/>
    <w:rsid w:val="00470DE2"/>
    <w:rsid w:val="004713D7"/>
    <w:rsid w:val="004716A3"/>
    <w:rsid w:val="00471DC1"/>
    <w:rsid w:val="00472912"/>
    <w:rsid w:val="00472DC5"/>
    <w:rsid w:val="00472F8B"/>
    <w:rsid w:val="0047395B"/>
    <w:rsid w:val="00475A71"/>
    <w:rsid w:val="00476F2C"/>
    <w:rsid w:val="00482679"/>
    <w:rsid w:val="00491548"/>
    <w:rsid w:val="004920AF"/>
    <w:rsid w:val="00496386"/>
    <w:rsid w:val="004965E2"/>
    <w:rsid w:val="004A08BE"/>
    <w:rsid w:val="004A0BB6"/>
    <w:rsid w:val="004A2ED9"/>
    <w:rsid w:val="004C16D2"/>
    <w:rsid w:val="004C3543"/>
    <w:rsid w:val="004C3F9C"/>
    <w:rsid w:val="004C4586"/>
    <w:rsid w:val="004C548B"/>
    <w:rsid w:val="004D0E23"/>
    <w:rsid w:val="004D37CF"/>
    <w:rsid w:val="004D3B99"/>
    <w:rsid w:val="004D4941"/>
    <w:rsid w:val="004D69A6"/>
    <w:rsid w:val="004E2824"/>
    <w:rsid w:val="004E3092"/>
    <w:rsid w:val="004E3327"/>
    <w:rsid w:val="004E49D9"/>
    <w:rsid w:val="004E4EA6"/>
    <w:rsid w:val="004E5A47"/>
    <w:rsid w:val="004E5D69"/>
    <w:rsid w:val="004E633C"/>
    <w:rsid w:val="004F3BB9"/>
    <w:rsid w:val="004F3DF4"/>
    <w:rsid w:val="004F4E5F"/>
    <w:rsid w:val="004F588D"/>
    <w:rsid w:val="004F686B"/>
    <w:rsid w:val="005007FB"/>
    <w:rsid w:val="00500A59"/>
    <w:rsid w:val="00504E2A"/>
    <w:rsid w:val="005062EB"/>
    <w:rsid w:val="00506991"/>
    <w:rsid w:val="00506CEF"/>
    <w:rsid w:val="0051158F"/>
    <w:rsid w:val="00511B6A"/>
    <w:rsid w:val="005154EC"/>
    <w:rsid w:val="00515B3A"/>
    <w:rsid w:val="00515EE2"/>
    <w:rsid w:val="00516F4B"/>
    <w:rsid w:val="0051712B"/>
    <w:rsid w:val="005177EF"/>
    <w:rsid w:val="005248D9"/>
    <w:rsid w:val="00526D63"/>
    <w:rsid w:val="00533B18"/>
    <w:rsid w:val="00536DC7"/>
    <w:rsid w:val="00537DD0"/>
    <w:rsid w:val="00537F98"/>
    <w:rsid w:val="00547051"/>
    <w:rsid w:val="00551172"/>
    <w:rsid w:val="00553278"/>
    <w:rsid w:val="00553766"/>
    <w:rsid w:val="00554551"/>
    <w:rsid w:val="00554905"/>
    <w:rsid w:val="00555C9C"/>
    <w:rsid w:val="00556702"/>
    <w:rsid w:val="0055722C"/>
    <w:rsid w:val="00557D31"/>
    <w:rsid w:val="00560535"/>
    <w:rsid w:val="0056216E"/>
    <w:rsid w:val="005662F0"/>
    <w:rsid w:val="0056724F"/>
    <w:rsid w:val="00585AFC"/>
    <w:rsid w:val="00587B9A"/>
    <w:rsid w:val="005906B1"/>
    <w:rsid w:val="00590F2F"/>
    <w:rsid w:val="005932CB"/>
    <w:rsid w:val="005942F7"/>
    <w:rsid w:val="00594FD6"/>
    <w:rsid w:val="00595B5D"/>
    <w:rsid w:val="005961C1"/>
    <w:rsid w:val="00596E05"/>
    <w:rsid w:val="00597945"/>
    <w:rsid w:val="005A09DD"/>
    <w:rsid w:val="005A20D1"/>
    <w:rsid w:val="005A2C39"/>
    <w:rsid w:val="005A2E7C"/>
    <w:rsid w:val="005A30BB"/>
    <w:rsid w:val="005A31AC"/>
    <w:rsid w:val="005A3DCB"/>
    <w:rsid w:val="005A4336"/>
    <w:rsid w:val="005A7B57"/>
    <w:rsid w:val="005B2F68"/>
    <w:rsid w:val="005B3E2B"/>
    <w:rsid w:val="005B57B8"/>
    <w:rsid w:val="005B5F46"/>
    <w:rsid w:val="005C02E6"/>
    <w:rsid w:val="005C0AFA"/>
    <w:rsid w:val="005C1695"/>
    <w:rsid w:val="005C32B1"/>
    <w:rsid w:val="005C3377"/>
    <w:rsid w:val="005C51E8"/>
    <w:rsid w:val="005C5913"/>
    <w:rsid w:val="005C5C6C"/>
    <w:rsid w:val="005C67A5"/>
    <w:rsid w:val="005D0351"/>
    <w:rsid w:val="005D1E3F"/>
    <w:rsid w:val="005D48A2"/>
    <w:rsid w:val="005D4A79"/>
    <w:rsid w:val="005D5FD2"/>
    <w:rsid w:val="005D6979"/>
    <w:rsid w:val="005D7300"/>
    <w:rsid w:val="005E0D06"/>
    <w:rsid w:val="005E14DD"/>
    <w:rsid w:val="005E2B4D"/>
    <w:rsid w:val="005E2EAD"/>
    <w:rsid w:val="005E55F4"/>
    <w:rsid w:val="005E5B04"/>
    <w:rsid w:val="005E74B5"/>
    <w:rsid w:val="005F1970"/>
    <w:rsid w:val="005F4D16"/>
    <w:rsid w:val="005F7E9A"/>
    <w:rsid w:val="00604680"/>
    <w:rsid w:val="006059A6"/>
    <w:rsid w:val="00606EF7"/>
    <w:rsid w:val="00607390"/>
    <w:rsid w:val="00607525"/>
    <w:rsid w:val="00611DF2"/>
    <w:rsid w:val="00612816"/>
    <w:rsid w:val="00614938"/>
    <w:rsid w:val="00615027"/>
    <w:rsid w:val="006153C0"/>
    <w:rsid w:val="00615D94"/>
    <w:rsid w:val="00615DC2"/>
    <w:rsid w:val="00616612"/>
    <w:rsid w:val="00617AF3"/>
    <w:rsid w:val="0062137C"/>
    <w:rsid w:val="00622180"/>
    <w:rsid w:val="00622866"/>
    <w:rsid w:val="00622F9B"/>
    <w:rsid w:val="0062346D"/>
    <w:rsid w:val="00623EE3"/>
    <w:rsid w:val="006270E5"/>
    <w:rsid w:val="006315D8"/>
    <w:rsid w:val="006320F5"/>
    <w:rsid w:val="00632202"/>
    <w:rsid w:val="00632204"/>
    <w:rsid w:val="0063355C"/>
    <w:rsid w:val="00633942"/>
    <w:rsid w:val="0063584F"/>
    <w:rsid w:val="00636046"/>
    <w:rsid w:val="00643507"/>
    <w:rsid w:val="00643C9D"/>
    <w:rsid w:val="006446C9"/>
    <w:rsid w:val="006462FD"/>
    <w:rsid w:val="00653EAE"/>
    <w:rsid w:val="00654CA0"/>
    <w:rsid w:val="0065563D"/>
    <w:rsid w:val="0065734C"/>
    <w:rsid w:val="00661F01"/>
    <w:rsid w:val="00663664"/>
    <w:rsid w:val="006642B4"/>
    <w:rsid w:val="006656D3"/>
    <w:rsid w:val="0066726D"/>
    <w:rsid w:val="0067178A"/>
    <w:rsid w:val="00671CF6"/>
    <w:rsid w:val="0067736E"/>
    <w:rsid w:val="0067744A"/>
    <w:rsid w:val="00677EC0"/>
    <w:rsid w:val="0068243E"/>
    <w:rsid w:val="00684838"/>
    <w:rsid w:val="006874AF"/>
    <w:rsid w:val="0068777B"/>
    <w:rsid w:val="00687F5B"/>
    <w:rsid w:val="00691176"/>
    <w:rsid w:val="00692FF4"/>
    <w:rsid w:val="006963F5"/>
    <w:rsid w:val="006972B7"/>
    <w:rsid w:val="006974B8"/>
    <w:rsid w:val="006A222A"/>
    <w:rsid w:val="006A450F"/>
    <w:rsid w:val="006A4D02"/>
    <w:rsid w:val="006A4D0E"/>
    <w:rsid w:val="006A4D8E"/>
    <w:rsid w:val="006A574F"/>
    <w:rsid w:val="006A637E"/>
    <w:rsid w:val="006A6CDC"/>
    <w:rsid w:val="006B0ED9"/>
    <w:rsid w:val="006B21CC"/>
    <w:rsid w:val="006B6DA2"/>
    <w:rsid w:val="006C1B1D"/>
    <w:rsid w:val="006C2886"/>
    <w:rsid w:val="006C3BF7"/>
    <w:rsid w:val="006C66F9"/>
    <w:rsid w:val="006D12D6"/>
    <w:rsid w:val="006D2E88"/>
    <w:rsid w:val="006D3B44"/>
    <w:rsid w:val="006D798E"/>
    <w:rsid w:val="006E0BA5"/>
    <w:rsid w:val="006E254E"/>
    <w:rsid w:val="006E2725"/>
    <w:rsid w:val="006E2E29"/>
    <w:rsid w:val="006E5C4F"/>
    <w:rsid w:val="006E6143"/>
    <w:rsid w:val="006F4B80"/>
    <w:rsid w:val="006F592D"/>
    <w:rsid w:val="006F7085"/>
    <w:rsid w:val="006F78FF"/>
    <w:rsid w:val="00700DF6"/>
    <w:rsid w:val="0070179E"/>
    <w:rsid w:val="00702A2E"/>
    <w:rsid w:val="0070378B"/>
    <w:rsid w:val="00704F16"/>
    <w:rsid w:val="00705E8C"/>
    <w:rsid w:val="007106AE"/>
    <w:rsid w:val="00711BBB"/>
    <w:rsid w:val="00715D21"/>
    <w:rsid w:val="00725596"/>
    <w:rsid w:val="00727040"/>
    <w:rsid w:val="00730BBC"/>
    <w:rsid w:val="0073137D"/>
    <w:rsid w:val="00732526"/>
    <w:rsid w:val="007344F8"/>
    <w:rsid w:val="0074147F"/>
    <w:rsid w:val="00742ABE"/>
    <w:rsid w:val="007448A6"/>
    <w:rsid w:val="00746B2E"/>
    <w:rsid w:val="007542A6"/>
    <w:rsid w:val="007556EC"/>
    <w:rsid w:val="00755912"/>
    <w:rsid w:val="00756F27"/>
    <w:rsid w:val="00760B68"/>
    <w:rsid w:val="007635AF"/>
    <w:rsid w:val="007644B8"/>
    <w:rsid w:val="00766470"/>
    <w:rsid w:val="00772039"/>
    <w:rsid w:val="00772D6B"/>
    <w:rsid w:val="007735ED"/>
    <w:rsid w:val="007756B2"/>
    <w:rsid w:val="007805CE"/>
    <w:rsid w:val="00781A13"/>
    <w:rsid w:val="00784CD5"/>
    <w:rsid w:val="00785442"/>
    <w:rsid w:val="00790F1C"/>
    <w:rsid w:val="00791892"/>
    <w:rsid w:val="00791993"/>
    <w:rsid w:val="00792A0A"/>
    <w:rsid w:val="0079311E"/>
    <w:rsid w:val="00795153"/>
    <w:rsid w:val="007A7544"/>
    <w:rsid w:val="007A76CA"/>
    <w:rsid w:val="007B1F58"/>
    <w:rsid w:val="007B254C"/>
    <w:rsid w:val="007B2907"/>
    <w:rsid w:val="007B3A61"/>
    <w:rsid w:val="007C483F"/>
    <w:rsid w:val="007C4CC9"/>
    <w:rsid w:val="007C5744"/>
    <w:rsid w:val="007C5F0D"/>
    <w:rsid w:val="007C6351"/>
    <w:rsid w:val="007C7135"/>
    <w:rsid w:val="007D0150"/>
    <w:rsid w:val="007D03D6"/>
    <w:rsid w:val="007D3E27"/>
    <w:rsid w:val="007D449C"/>
    <w:rsid w:val="007D4B87"/>
    <w:rsid w:val="007D4EF6"/>
    <w:rsid w:val="007D6D9F"/>
    <w:rsid w:val="007E077E"/>
    <w:rsid w:val="007E39F0"/>
    <w:rsid w:val="007E49BE"/>
    <w:rsid w:val="007F3263"/>
    <w:rsid w:val="007F35D9"/>
    <w:rsid w:val="007F36DD"/>
    <w:rsid w:val="007F6A3B"/>
    <w:rsid w:val="0080178C"/>
    <w:rsid w:val="00801C73"/>
    <w:rsid w:val="00802C8E"/>
    <w:rsid w:val="00805AC7"/>
    <w:rsid w:val="00810A94"/>
    <w:rsid w:val="00810BCB"/>
    <w:rsid w:val="00811249"/>
    <w:rsid w:val="00811C77"/>
    <w:rsid w:val="008136A3"/>
    <w:rsid w:val="0081456B"/>
    <w:rsid w:val="00814830"/>
    <w:rsid w:val="008150B2"/>
    <w:rsid w:val="0081594D"/>
    <w:rsid w:val="00817622"/>
    <w:rsid w:val="00817A44"/>
    <w:rsid w:val="00821F9E"/>
    <w:rsid w:val="00823243"/>
    <w:rsid w:val="00823EB1"/>
    <w:rsid w:val="00824793"/>
    <w:rsid w:val="00825880"/>
    <w:rsid w:val="00825B7F"/>
    <w:rsid w:val="00826F64"/>
    <w:rsid w:val="0083007B"/>
    <w:rsid w:val="0083214E"/>
    <w:rsid w:val="008335EA"/>
    <w:rsid w:val="0083563F"/>
    <w:rsid w:val="00835D1B"/>
    <w:rsid w:val="00840995"/>
    <w:rsid w:val="00841989"/>
    <w:rsid w:val="00841D3D"/>
    <w:rsid w:val="008438B0"/>
    <w:rsid w:val="008456BA"/>
    <w:rsid w:val="008470CD"/>
    <w:rsid w:val="00847EB7"/>
    <w:rsid w:val="0085041E"/>
    <w:rsid w:val="008507B5"/>
    <w:rsid w:val="00852059"/>
    <w:rsid w:val="00853377"/>
    <w:rsid w:val="008537FC"/>
    <w:rsid w:val="00853DB3"/>
    <w:rsid w:val="00855501"/>
    <w:rsid w:val="00856554"/>
    <w:rsid w:val="0086279B"/>
    <w:rsid w:val="00865B4F"/>
    <w:rsid w:val="008662E6"/>
    <w:rsid w:val="0086743A"/>
    <w:rsid w:val="0087128C"/>
    <w:rsid w:val="00873C56"/>
    <w:rsid w:val="00873E49"/>
    <w:rsid w:val="008755AC"/>
    <w:rsid w:val="00875D50"/>
    <w:rsid w:val="00877B76"/>
    <w:rsid w:val="00877FAE"/>
    <w:rsid w:val="00880C2D"/>
    <w:rsid w:val="008813C0"/>
    <w:rsid w:val="00881C45"/>
    <w:rsid w:val="008822A9"/>
    <w:rsid w:val="008861CD"/>
    <w:rsid w:val="008906B2"/>
    <w:rsid w:val="00891263"/>
    <w:rsid w:val="00892EDA"/>
    <w:rsid w:val="00894D47"/>
    <w:rsid w:val="008A3D74"/>
    <w:rsid w:val="008A78FC"/>
    <w:rsid w:val="008A7D68"/>
    <w:rsid w:val="008B1F21"/>
    <w:rsid w:val="008B2E69"/>
    <w:rsid w:val="008B375F"/>
    <w:rsid w:val="008B56F6"/>
    <w:rsid w:val="008B5833"/>
    <w:rsid w:val="008B7D7D"/>
    <w:rsid w:val="008C0BEB"/>
    <w:rsid w:val="008C1013"/>
    <w:rsid w:val="008C1AC4"/>
    <w:rsid w:val="008C67BA"/>
    <w:rsid w:val="008D13EF"/>
    <w:rsid w:val="008D20B7"/>
    <w:rsid w:val="008D3FE0"/>
    <w:rsid w:val="008D4E08"/>
    <w:rsid w:val="008D5ADD"/>
    <w:rsid w:val="008D5D49"/>
    <w:rsid w:val="008D6822"/>
    <w:rsid w:val="008D6AFB"/>
    <w:rsid w:val="008D7498"/>
    <w:rsid w:val="008E1B78"/>
    <w:rsid w:val="008E2280"/>
    <w:rsid w:val="008E286C"/>
    <w:rsid w:val="008E4CFD"/>
    <w:rsid w:val="008E51C4"/>
    <w:rsid w:val="008E697E"/>
    <w:rsid w:val="008E77DC"/>
    <w:rsid w:val="008E7B29"/>
    <w:rsid w:val="008F0B10"/>
    <w:rsid w:val="008F5207"/>
    <w:rsid w:val="008F7B07"/>
    <w:rsid w:val="009007A8"/>
    <w:rsid w:val="0090083F"/>
    <w:rsid w:val="00905A53"/>
    <w:rsid w:val="00906F8B"/>
    <w:rsid w:val="00910AFD"/>
    <w:rsid w:val="00912C00"/>
    <w:rsid w:val="00914A3E"/>
    <w:rsid w:val="00922625"/>
    <w:rsid w:val="00925F80"/>
    <w:rsid w:val="00931547"/>
    <w:rsid w:val="00931717"/>
    <w:rsid w:val="00932773"/>
    <w:rsid w:val="009327E8"/>
    <w:rsid w:val="0093430F"/>
    <w:rsid w:val="00935227"/>
    <w:rsid w:val="00936AF3"/>
    <w:rsid w:val="009375D4"/>
    <w:rsid w:val="00940D4D"/>
    <w:rsid w:val="00942C67"/>
    <w:rsid w:val="00942D98"/>
    <w:rsid w:val="00945297"/>
    <w:rsid w:val="0094559B"/>
    <w:rsid w:val="0094585A"/>
    <w:rsid w:val="0094784B"/>
    <w:rsid w:val="00954204"/>
    <w:rsid w:val="0095564E"/>
    <w:rsid w:val="00956CFA"/>
    <w:rsid w:val="009607D5"/>
    <w:rsid w:val="00962045"/>
    <w:rsid w:val="00962A91"/>
    <w:rsid w:val="0096300B"/>
    <w:rsid w:val="00964884"/>
    <w:rsid w:val="00965BE0"/>
    <w:rsid w:val="00967A23"/>
    <w:rsid w:val="00967EDC"/>
    <w:rsid w:val="00970962"/>
    <w:rsid w:val="00973312"/>
    <w:rsid w:val="00973889"/>
    <w:rsid w:val="0097536C"/>
    <w:rsid w:val="009824CE"/>
    <w:rsid w:val="0098302E"/>
    <w:rsid w:val="0099283C"/>
    <w:rsid w:val="00996027"/>
    <w:rsid w:val="009A289E"/>
    <w:rsid w:val="009A2A1D"/>
    <w:rsid w:val="009A3BCC"/>
    <w:rsid w:val="009A3CF5"/>
    <w:rsid w:val="009A42EE"/>
    <w:rsid w:val="009A46D5"/>
    <w:rsid w:val="009A53B1"/>
    <w:rsid w:val="009A78D0"/>
    <w:rsid w:val="009B06B9"/>
    <w:rsid w:val="009B1998"/>
    <w:rsid w:val="009B3AAE"/>
    <w:rsid w:val="009B642D"/>
    <w:rsid w:val="009B6E89"/>
    <w:rsid w:val="009C304C"/>
    <w:rsid w:val="009C6997"/>
    <w:rsid w:val="009C6F09"/>
    <w:rsid w:val="009D04BE"/>
    <w:rsid w:val="009D1807"/>
    <w:rsid w:val="009D1882"/>
    <w:rsid w:val="009D1B3E"/>
    <w:rsid w:val="009D243B"/>
    <w:rsid w:val="009D3FE0"/>
    <w:rsid w:val="009D5420"/>
    <w:rsid w:val="009D5748"/>
    <w:rsid w:val="009D5A22"/>
    <w:rsid w:val="009E1544"/>
    <w:rsid w:val="009E5625"/>
    <w:rsid w:val="009E565C"/>
    <w:rsid w:val="009E5747"/>
    <w:rsid w:val="009E5A49"/>
    <w:rsid w:val="009F22FF"/>
    <w:rsid w:val="009F30C2"/>
    <w:rsid w:val="009F3318"/>
    <w:rsid w:val="009F3EA0"/>
    <w:rsid w:val="009F70E4"/>
    <w:rsid w:val="009F725C"/>
    <w:rsid w:val="00A0137B"/>
    <w:rsid w:val="00A062BD"/>
    <w:rsid w:val="00A079CE"/>
    <w:rsid w:val="00A10E47"/>
    <w:rsid w:val="00A10E79"/>
    <w:rsid w:val="00A12DCC"/>
    <w:rsid w:val="00A1658C"/>
    <w:rsid w:val="00A256E9"/>
    <w:rsid w:val="00A25B7E"/>
    <w:rsid w:val="00A27F1C"/>
    <w:rsid w:val="00A30E03"/>
    <w:rsid w:val="00A316CF"/>
    <w:rsid w:val="00A31A9F"/>
    <w:rsid w:val="00A3433D"/>
    <w:rsid w:val="00A36187"/>
    <w:rsid w:val="00A373A9"/>
    <w:rsid w:val="00A406CC"/>
    <w:rsid w:val="00A450FD"/>
    <w:rsid w:val="00A4551D"/>
    <w:rsid w:val="00A500E0"/>
    <w:rsid w:val="00A503A7"/>
    <w:rsid w:val="00A5049A"/>
    <w:rsid w:val="00A5170F"/>
    <w:rsid w:val="00A5442E"/>
    <w:rsid w:val="00A561EB"/>
    <w:rsid w:val="00A56A32"/>
    <w:rsid w:val="00A61E90"/>
    <w:rsid w:val="00A62F47"/>
    <w:rsid w:val="00A63C2B"/>
    <w:rsid w:val="00A71F40"/>
    <w:rsid w:val="00A72FE7"/>
    <w:rsid w:val="00A74FA6"/>
    <w:rsid w:val="00A75381"/>
    <w:rsid w:val="00A75EE4"/>
    <w:rsid w:val="00A7636C"/>
    <w:rsid w:val="00A77D07"/>
    <w:rsid w:val="00A77FDC"/>
    <w:rsid w:val="00A80165"/>
    <w:rsid w:val="00A80276"/>
    <w:rsid w:val="00A81427"/>
    <w:rsid w:val="00A82213"/>
    <w:rsid w:val="00A83C0F"/>
    <w:rsid w:val="00A85AF8"/>
    <w:rsid w:val="00A90FF0"/>
    <w:rsid w:val="00A944D9"/>
    <w:rsid w:val="00A945C9"/>
    <w:rsid w:val="00A94753"/>
    <w:rsid w:val="00A975E2"/>
    <w:rsid w:val="00A97D1A"/>
    <w:rsid w:val="00AA2386"/>
    <w:rsid w:val="00AA29F4"/>
    <w:rsid w:val="00AA437B"/>
    <w:rsid w:val="00AA5DF3"/>
    <w:rsid w:val="00AA613B"/>
    <w:rsid w:val="00AB0DFF"/>
    <w:rsid w:val="00AB20FB"/>
    <w:rsid w:val="00AB4C7D"/>
    <w:rsid w:val="00AB5295"/>
    <w:rsid w:val="00AB70E9"/>
    <w:rsid w:val="00AB7B63"/>
    <w:rsid w:val="00AB7D23"/>
    <w:rsid w:val="00AB7E37"/>
    <w:rsid w:val="00AC0A9C"/>
    <w:rsid w:val="00AC1DCA"/>
    <w:rsid w:val="00AC66BF"/>
    <w:rsid w:val="00AC6EAE"/>
    <w:rsid w:val="00AD0145"/>
    <w:rsid w:val="00AD1D9C"/>
    <w:rsid w:val="00AD29AE"/>
    <w:rsid w:val="00AD2F3B"/>
    <w:rsid w:val="00AD44F7"/>
    <w:rsid w:val="00AE003D"/>
    <w:rsid w:val="00AE2E2B"/>
    <w:rsid w:val="00AE4D4F"/>
    <w:rsid w:val="00AE57DC"/>
    <w:rsid w:val="00AF1742"/>
    <w:rsid w:val="00AF199C"/>
    <w:rsid w:val="00AF264C"/>
    <w:rsid w:val="00AF3C0B"/>
    <w:rsid w:val="00AF3C81"/>
    <w:rsid w:val="00AF4025"/>
    <w:rsid w:val="00AF53FE"/>
    <w:rsid w:val="00AF5756"/>
    <w:rsid w:val="00B03C5A"/>
    <w:rsid w:val="00B07435"/>
    <w:rsid w:val="00B16FA2"/>
    <w:rsid w:val="00B17459"/>
    <w:rsid w:val="00B179A3"/>
    <w:rsid w:val="00B22E27"/>
    <w:rsid w:val="00B26E0C"/>
    <w:rsid w:val="00B32C44"/>
    <w:rsid w:val="00B33562"/>
    <w:rsid w:val="00B33ECB"/>
    <w:rsid w:val="00B34B64"/>
    <w:rsid w:val="00B35178"/>
    <w:rsid w:val="00B36438"/>
    <w:rsid w:val="00B378E0"/>
    <w:rsid w:val="00B37DBE"/>
    <w:rsid w:val="00B41500"/>
    <w:rsid w:val="00B4218E"/>
    <w:rsid w:val="00B42E5A"/>
    <w:rsid w:val="00B44813"/>
    <w:rsid w:val="00B50AF2"/>
    <w:rsid w:val="00B53071"/>
    <w:rsid w:val="00B562F9"/>
    <w:rsid w:val="00B56FB0"/>
    <w:rsid w:val="00B613EF"/>
    <w:rsid w:val="00B62491"/>
    <w:rsid w:val="00B653D2"/>
    <w:rsid w:val="00B663D6"/>
    <w:rsid w:val="00B722B4"/>
    <w:rsid w:val="00B739E0"/>
    <w:rsid w:val="00B75125"/>
    <w:rsid w:val="00B82868"/>
    <w:rsid w:val="00B842A3"/>
    <w:rsid w:val="00B8498D"/>
    <w:rsid w:val="00B868E9"/>
    <w:rsid w:val="00B877A9"/>
    <w:rsid w:val="00B87ECD"/>
    <w:rsid w:val="00B90C7B"/>
    <w:rsid w:val="00B93799"/>
    <w:rsid w:val="00B93C19"/>
    <w:rsid w:val="00B94BFE"/>
    <w:rsid w:val="00B95D13"/>
    <w:rsid w:val="00B97BC1"/>
    <w:rsid w:val="00BA2028"/>
    <w:rsid w:val="00BA6163"/>
    <w:rsid w:val="00BA74A2"/>
    <w:rsid w:val="00BA777B"/>
    <w:rsid w:val="00BA7813"/>
    <w:rsid w:val="00BB1DDC"/>
    <w:rsid w:val="00BB28E2"/>
    <w:rsid w:val="00BB4BD6"/>
    <w:rsid w:val="00BB62D9"/>
    <w:rsid w:val="00BB7FFB"/>
    <w:rsid w:val="00BC0678"/>
    <w:rsid w:val="00BC0B0A"/>
    <w:rsid w:val="00BC10CE"/>
    <w:rsid w:val="00BC1F8B"/>
    <w:rsid w:val="00BC2400"/>
    <w:rsid w:val="00BC405C"/>
    <w:rsid w:val="00BC56B1"/>
    <w:rsid w:val="00BD0253"/>
    <w:rsid w:val="00BD065A"/>
    <w:rsid w:val="00BE1CA7"/>
    <w:rsid w:val="00BE53DF"/>
    <w:rsid w:val="00BE59C4"/>
    <w:rsid w:val="00BF031F"/>
    <w:rsid w:val="00BF03B9"/>
    <w:rsid w:val="00BF04D3"/>
    <w:rsid w:val="00BF5EA3"/>
    <w:rsid w:val="00BF685E"/>
    <w:rsid w:val="00BF75D6"/>
    <w:rsid w:val="00C059AD"/>
    <w:rsid w:val="00C0717F"/>
    <w:rsid w:val="00C07808"/>
    <w:rsid w:val="00C07AD8"/>
    <w:rsid w:val="00C10BC0"/>
    <w:rsid w:val="00C11145"/>
    <w:rsid w:val="00C12860"/>
    <w:rsid w:val="00C13A29"/>
    <w:rsid w:val="00C156A0"/>
    <w:rsid w:val="00C15AC6"/>
    <w:rsid w:val="00C17A21"/>
    <w:rsid w:val="00C23808"/>
    <w:rsid w:val="00C23CD5"/>
    <w:rsid w:val="00C25C6F"/>
    <w:rsid w:val="00C2751E"/>
    <w:rsid w:val="00C3077D"/>
    <w:rsid w:val="00C31DD1"/>
    <w:rsid w:val="00C3368A"/>
    <w:rsid w:val="00C337C2"/>
    <w:rsid w:val="00C3673C"/>
    <w:rsid w:val="00C40C07"/>
    <w:rsid w:val="00C41B40"/>
    <w:rsid w:val="00C429C7"/>
    <w:rsid w:val="00C44801"/>
    <w:rsid w:val="00C44DF9"/>
    <w:rsid w:val="00C45FB0"/>
    <w:rsid w:val="00C47DCB"/>
    <w:rsid w:val="00C52DB9"/>
    <w:rsid w:val="00C538BE"/>
    <w:rsid w:val="00C55E0C"/>
    <w:rsid w:val="00C55E17"/>
    <w:rsid w:val="00C56603"/>
    <w:rsid w:val="00C61CD1"/>
    <w:rsid w:val="00C637AE"/>
    <w:rsid w:val="00C63AB2"/>
    <w:rsid w:val="00C63FB6"/>
    <w:rsid w:val="00C6452A"/>
    <w:rsid w:val="00C67A7B"/>
    <w:rsid w:val="00C67EA6"/>
    <w:rsid w:val="00C70BB6"/>
    <w:rsid w:val="00C71227"/>
    <w:rsid w:val="00C74AB4"/>
    <w:rsid w:val="00C818C9"/>
    <w:rsid w:val="00C83700"/>
    <w:rsid w:val="00C85A4C"/>
    <w:rsid w:val="00C90418"/>
    <w:rsid w:val="00C915C6"/>
    <w:rsid w:val="00C9248A"/>
    <w:rsid w:val="00C93733"/>
    <w:rsid w:val="00C9654C"/>
    <w:rsid w:val="00C97451"/>
    <w:rsid w:val="00C975A3"/>
    <w:rsid w:val="00C97B48"/>
    <w:rsid w:val="00CA26EE"/>
    <w:rsid w:val="00CA3D80"/>
    <w:rsid w:val="00CA5BF6"/>
    <w:rsid w:val="00CA7A3E"/>
    <w:rsid w:val="00CB10A1"/>
    <w:rsid w:val="00CB25CC"/>
    <w:rsid w:val="00CB2AF0"/>
    <w:rsid w:val="00CB394C"/>
    <w:rsid w:val="00CB3DF5"/>
    <w:rsid w:val="00CB5380"/>
    <w:rsid w:val="00CB5BC9"/>
    <w:rsid w:val="00CB60ED"/>
    <w:rsid w:val="00CB665C"/>
    <w:rsid w:val="00CB7B0C"/>
    <w:rsid w:val="00CC0BC9"/>
    <w:rsid w:val="00CC3CB7"/>
    <w:rsid w:val="00CC4AC0"/>
    <w:rsid w:val="00CC6BE8"/>
    <w:rsid w:val="00CC7C67"/>
    <w:rsid w:val="00CD2B1F"/>
    <w:rsid w:val="00CD48F9"/>
    <w:rsid w:val="00CD5060"/>
    <w:rsid w:val="00CD5E05"/>
    <w:rsid w:val="00CD61B4"/>
    <w:rsid w:val="00CD7D11"/>
    <w:rsid w:val="00CE083A"/>
    <w:rsid w:val="00CE2A2C"/>
    <w:rsid w:val="00CE3826"/>
    <w:rsid w:val="00CE4D92"/>
    <w:rsid w:val="00CE5B55"/>
    <w:rsid w:val="00CE7F26"/>
    <w:rsid w:val="00CF2007"/>
    <w:rsid w:val="00CF4B93"/>
    <w:rsid w:val="00CF57BB"/>
    <w:rsid w:val="00D03605"/>
    <w:rsid w:val="00D03D1E"/>
    <w:rsid w:val="00D06016"/>
    <w:rsid w:val="00D06D69"/>
    <w:rsid w:val="00D07E26"/>
    <w:rsid w:val="00D10694"/>
    <w:rsid w:val="00D113AC"/>
    <w:rsid w:val="00D11884"/>
    <w:rsid w:val="00D1205E"/>
    <w:rsid w:val="00D164A1"/>
    <w:rsid w:val="00D16881"/>
    <w:rsid w:val="00D20143"/>
    <w:rsid w:val="00D2511C"/>
    <w:rsid w:val="00D309B3"/>
    <w:rsid w:val="00D32815"/>
    <w:rsid w:val="00D33122"/>
    <w:rsid w:val="00D34A04"/>
    <w:rsid w:val="00D3706C"/>
    <w:rsid w:val="00D3761C"/>
    <w:rsid w:val="00D42068"/>
    <w:rsid w:val="00D43985"/>
    <w:rsid w:val="00D43B11"/>
    <w:rsid w:val="00D43D0D"/>
    <w:rsid w:val="00D45FCB"/>
    <w:rsid w:val="00D47460"/>
    <w:rsid w:val="00D50BAD"/>
    <w:rsid w:val="00D52F8F"/>
    <w:rsid w:val="00D61BE5"/>
    <w:rsid w:val="00D62681"/>
    <w:rsid w:val="00D7105F"/>
    <w:rsid w:val="00D72E4F"/>
    <w:rsid w:val="00D754B9"/>
    <w:rsid w:val="00D75B5E"/>
    <w:rsid w:val="00D7688D"/>
    <w:rsid w:val="00D76BF2"/>
    <w:rsid w:val="00D80708"/>
    <w:rsid w:val="00D80D87"/>
    <w:rsid w:val="00D824F0"/>
    <w:rsid w:val="00D86793"/>
    <w:rsid w:val="00D879D9"/>
    <w:rsid w:val="00D932EF"/>
    <w:rsid w:val="00D93F5F"/>
    <w:rsid w:val="00D961FD"/>
    <w:rsid w:val="00D97244"/>
    <w:rsid w:val="00DA004B"/>
    <w:rsid w:val="00DA018E"/>
    <w:rsid w:val="00DA1437"/>
    <w:rsid w:val="00DA200A"/>
    <w:rsid w:val="00DA2FC2"/>
    <w:rsid w:val="00DA303B"/>
    <w:rsid w:val="00DA3930"/>
    <w:rsid w:val="00DA3B27"/>
    <w:rsid w:val="00DA5AEB"/>
    <w:rsid w:val="00DA5E35"/>
    <w:rsid w:val="00DA6404"/>
    <w:rsid w:val="00DA6CBC"/>
    <w:rsid w:val="00DB0875"/>
    <w:rsid w:val="00DB205A"/>
    <w:rsid w:val="00DB395D"/>
    <w:rsid w:val="00DB4776"/>
    <w:rsid w:val="00DB4A01"/>
    <w:rsid w:val="00DB4AD9"/>
    <w:rsid w:val="00DB4B4D"/>
    <w:rsid w:val="00DB7C5A"/>
    <w:rsid w:val="00DC0E11"/>
    <w:rsid w:val="00DC1CFA"/>
    <w:rsid w:val="00DC259C"/>
    <w:rsid w:val="00DC596D"/>
    <w:rsid w:val="00DC5E08"/>
    <w:rsid w:val="00DC5E62"/>
    <w:rsid w:val="00DD0D1C"/>
    <w:rsid w:val="00DD1E40"/>
    <w:rsid w:val="00DD2CE7"/>
    <w:rsid w:val="00DD2EDA"/>
    <w:rsid w:val="00DD3D3E"/>
    <w:rsid w:val="00DD3F7D"/>
    <w:rsid w:val="00DD475A"/>
    <w:rsid w:val="00DD501B"/>
    <w:rsid w:val="00DD7AB2"/>
    <w:rsid w:val="00DE10D6"/>
    <w:rsid w:val="00DE3EB4"/>
    <w:rsid w:val="00DE712D"/>
    <w:rsid w:val="00DE77AC"/>
    <w:rsid w:val="00DE7844"/>
    <w:rsid w:val="00DF2127"/>
    <w:rsid w:val="00DF25CC"/>
    <w:rsid w:val="00DF32FE"/>
    <w:rsid w:val="00DF3CBD"/>
    <w:rsid w:val="00DF4A8E"/>
    <w:rsid w:val="00DF6177"/>
    <w:rsid w:val="00DF7F95"/>
    <w:rsid w:val="00E0093D"/>
    <w:rsid w:val="00E00FFD"/>
    <w:rsid w:val="00E0439A"/>
    <w:rsid w:val="00E056CB"/>
    <w:rsid w:val="00E071E1"/>
    <w:rsid w:val="00E10397"/>
    <w:rsid w:val="00E108F0"/>
    <w:rsid w:val="00E1119C"/>
    <w:rsid w:val="00E111E2"/>
    <w:rsid w:val="00E12C2C"/>
    <w:rsid w:val="00E15639"/>
    <w:rsid w:val="00E17DA9"/>
    <w:rsid w:val="00E200BA"/>
    <w:rsid w:val="00E22311"/>
    <w:rsid w:val="00E312D5"/>
    <w:rsid w:val="00E3166C"/>
    <w:rsid w:val="00E31836"/>
    <w:rsid w:val="00E3214C"/>
    <w:rsid w:val="00E32792"/>
    <w:rsid w:val="00E3308B"/>
    <w:rsid w:val="00E331BB"/>
    <w:rsid w:val="00E338D9"/>
    <w:rsid w:val="00E34C79"/>
    <w:rsid w:val="00E358AA"/>
    <w:rsid w:val="00E361DE"/>
    <w:rsid w:val="00E36FB2"/>
    <w:rsid w:val="00E37215"/>
    <w:rsid w:val="00E41383"/>
    <w:rsid w:val="00E4176D"/>
    <w:rsid w:val="00E44A9A"/>
    <w:rsid w:val="00E45E90"/>
    <w:rsid w:val="00E5141A"/>
    <w:rsid w:val="00E530AC"/>
    <w:rsid w:val="00E537CE"/>
    <w:rsid w:val="00E54314"/>
    <w:rsid w:val="00E54C19"/>
    <w:rsid w:val="00E57E10"/>
    <w:rsid w:val="00E64E4B"/>
    <w:rsid w:val="00E650A9"/>
    <w:rsid w:val="00E654A8"/>
    <w:rsid w:val="00E65C80"/>
    <w:rsid w:val="00E70070"/>
    <w:rsid w:val="00E718C6"/>
    <w:rsid w:val="00E76118"/>
    <w:rsid w:val="00E800C1"/>
    <w:rsid w:val="00E8083C"/>
    <w:rsid w:val="00E82D20"/>
    <w:rsid w:val="00E86217"/>
    <w:rsid w:val="00E87283"/>
    <w:rsid w:val="00E873AA"/>
    <w:rsid w:val="00E91954"/>
    <w:rsid w:val="00E91FAA"/>
    <w:rsid w:val="00E93C27"/>
    <w:rsid w:val="00E9580C"/>
    <w:rsid w:val="00E95AF7"/>
    <w:rsid w:val="00E97107"/>
    <w:rsid w:val="00E97535"/>
    <w:rsid w:val="00EA2780"/>
    <w:rsid w:val="00EA27D3"/>
    <w:rsid w:val="00EA2B23"/>
    <w:rsid w:val="00EA2E57"/>
    <w:rsid w:val="00EA3B1E"/>
    <w:rsid w:val="00EA51A9"/>
    <w:rsid w:val="00EA70AF"/>
    <w:rsid w:val="00EA7E74"/>
    <w:rsid w:val="00EB1B42"/>
    <w:rsid w:val="00EB2136"/>
    <w:rsid w:val="00EB5C4F"/>
    <w:rsid w:val="00EB6777"/>
    <w:rsid w:val="00EB725E"/>
    <w:rsid w:val="00EC5552"/>
    <w:rsid w:val="00EC66BA"/>
    <w:rsid w:val="00ED31C9"/>
    <w:rsid w:val="00ED4A2E"/>
    <w:rsid w:val="00ED561B"/>
    <w:rsid w:val="00EE0C0A"/>
    <w:rsid w:val="00EE164F"/>
    <w:rsid w:val="00EE2C30"/>
    <w:rsid w:val="00EE4E0B"/>
    <w:rsid w:val="00EE5CE7"/>
    <w:rsid w:val="00EE714D"/>
    <w:rsid w:val="00EE7761"/>
    <w:rsid w:val="00EF2C5A"/>
    <w:rsid w:val="00EF5CC3"/>
    <w:rsid w:val="00EF671D"/>
    <w:rsid w:val="00EF7F98"/>
    <w:rsid w:val="00F007C6"/>
    <w:rsid w:val="00F01AFF"/>
    <w:rsid w:val="00F042BD"/>
    <w:rsid w:val="00F06730"/>
    <w:rsid w:val="00F07BE8"/>
    <w:rsid w:val="00F109F7"/>
    <w:rsid w:val="00F12498"/>
    <w:rsid w:val="00F12B13"/>
    <w:rsid w:val="00F133C0"/>
    <w:rsid w:val="00F14649"/>
    <w:rsid w:val="00F22B8D"/>
    <w:rsid w:val="00F23716"/>
    <w:rsid w:val="00F26ECA"/>
    <w:rsid w:val="00F3045B"/>
    <w:rsid w:val="00F307AC"/>
    <w:rsid w:val="00F323F1"/>
    <w:rsid w:val="00F33F11"/>
    <w:rsid w:val="00F36215"/>
    <w:rsid w:val="00F415A4"/>
    <w:rsid w:val="00F44751"/>
    <w:rsid w:val="00F44FF8"/>
    <w:rsid w:val="00F51E39"/>
    <w:rsid w:val="00F5282A"/>
    <w:rsid w:val="00F56FFE"/>
    <w:rsid w:val="00F60683"/>
    <w:rsid w:val="00F623F6"/>
    <w:rsid w:val="00F640D6"/>
    <w:rsid w:val="00F66725"/>
    <w:rsid w:val="00F70726"/>
    <w:rsid w:val="00F75892"/>
    <w:rsid w:val="00F7589E"/>
    <w:rsid w:val="00F75EF2"/>
    <w:rsid w:val="00F81D93"/>
    <w:rsid w:val="00F82013"/>
    <w:rsid w:val="00F82A31"/>
    <w:rsid w:val="00F839CC"/>
    <w:rsid w:val="00F849AD"/>
    <w:rsid w:val="00F86253"/>
    <w:rsid w:val="00F96B7E"/>
    <w:rsid w:val="00F970CD"/>
    <w:rsid w:val="00FA0AA8"/>
    <w:rsid w:val="00FA0F28"/>
    <w:rsid w:val="00FA1818"/>
    <w:rsid w:val="00FA2A98"/>
    <w:rsid w:val="00FA3492"/>
    <w:rsid w:val="00FA37C2"/>
    <w:rsid w:val="00FA41E8"/>
    <w:rsid w:val="00FA44CB"/>
    <w:rsid w:val="00FA4922"/>
    <w:rsid w:val="00FA4F8D"/>
    <w:rsid w:val="00FA6368"/>
    <w:rsid w:val="00FA676E"/>
    <w:rsid w:val="00FB205C"/>
    <w:rsid w:val="00FB247E"/>
    <w:rsid w:val="00FB24FB"/>
    <w:rsid w:val="00FB2BE0"/>
    <w:rsid w:val="00FC1103"/>
    <w:rsid w:val="00FC25E0"/>
    <w:rsid w:val="00FC3C15"/>
    <w:rsid w:val="00FC556D"/>
    <w:rsid w:val="00FC6E96"/>
    <w:rsid w:val="00FD3A19"/>
    <w:rsid w:val="00FD47E2"/>
    <w:rsid w:val="00FD59FF"/>
    <w:rsid w:val="00FE1141"/>
    <w:rsid w:val="00FE5D37"/>
    <w:rsid w:val="00FE7D6E"/>
    <w:rsid w:val="00FF4394"/>
    <w:rsid w:val="00FF455D"/>
    <w:rsid w:val="02691984"/>
    <w:rsid w:val="03BC7EEF"/>
    <w:rsid w:val="041B47AC"/>
    <w:rsid w:val="053A223A"/>
    <w:rsid w:val="07184760"/>
    <w:rsid w:val="09881D39"/>
    <w:rsid w:val="0B943444"/>
    <w:rsid w:val="0CBA4CFE"/>
    <w:rsid w:val="0D1B387B"/>
    <w:rsid w:val="0EE20AF5"/>
    <w:rsid w:val="0FC84EF4"/>
    <w:rsid w:val="114B17E3"/>
    <w:rsid w:val="115F3EF8"/>
    <w:rsid w:val="145D394D"/>
    <w:rsid w:val="16DC7E09"/>
    <w:rsid w:val="18774BEB"/>
    <w:rsid w:val="18C70FA4"/>
    <w:rsid w:val="1ACA42F1"/>
    <w:rsid w:val="1B385224"/>
    <w:rsid w:val="1B5162FB"/>
    <w:rsid w:val="1BF368F9"/>
    <w:rsid w:val="1EB635E6"/>
    <w:rsid w:val="206D2DEF"/>
    <w:rsid w:val="225D7A1F"/>
    <w:rsid w:val="22ED37D3"/>
    <w:rsid w:val="254D0BB5"/>
    <w:rsid w:val="2723602D"/>
    <w:rsid w:val="28081741"/>
    <w:rsid w:val="29820AB2"/>
    <w:rsid w:val="2BC25648"/>
    <w:rsid w:val="2DE975D3"/>
    <w:rsid w:val="2DF31F7F"/>
    <w:rsid w:val="2FF4102F"/>
    <w:rsid w:val="317D3427"/>
    <w:rsid w:val="348367B4"/>
    <w:rsid w:val="3511431D"/>
    <w:rsid w:val="373553F1"/>
    <w:rsid w:val="386046B4"/>
    <w:rsid w:val="38B97337"/>
    <w:rsid w:val="38F1369B"/>
    <w:rsid w:val="3C845A2B"/>
    <w:rsid w:val="3DAB7109"/>
    <w:rsid w:val="3DF94B6F"/>
    <w:rsid w:val="3F4E4B0B"/>
    <w:rsid w:val="404E4217"/>
    <w:rsid w:val="43D0397C"/>
    <w:rsid w:val="43D83C99"/>
    <w:rsid w:val="49036816"/>
    <w:rsid w:val="4ABE6B00"/>
    <w:rsid w:val="4B407F43"/>
    <w:rsid w:val="4B484A85"/>
    <w:rsid w:val="4D4E28D6"/>
    <w:rsid w:val="4EC82BC3"/>
    <w:rsid w:val="50025BF9"/>
    <w:rsid w:val="5300782D"/>
    <w:rsid w:val="562F1168"/>
    <w:rsid w:val="585716E3"/>
    <w:rsid w:val="5BB034D8"/>
    <w:rsid w:val="5D3A69D3"/>
    <w:rsid w:val="5DA5445F"/>
    <w:rsid w:val="5DD8606C"/>
    <w:rsid w:val="603C12BA"/>
    <w:rsid w:val="60A82865"/>
    <w:rsid w:val="659A7B0D"/>
    <w:rsid w:val="666C40B9"/>
    <w:rsid w:val="66BC3909"/>
    <w:rsid w:val="685B6315"/>
    <w:rsid w:val="6B294CF9"/>
    <w:rsid w:val="6BDC1710"/>
    <w:rsid w:val="6C714448"/>
    <w:rsid w:val="6D9360FB"/>
    <w:rsid w:val="6F352E9D"/>
    <w:rsid w:val="70F73AB5"/>
    <w:rsid w:val="7246183A"/>
    <w:rsid w:val="725F0F60"/>
    <w:rsid w:val="737331A3"/>
    <w:rsid w:val="75F10D0A"/>
    <w:rsid w:val="78C549A3"/>
    <w:rsid w:val="79D264B9"/>
    <w:rsid w:val="7B891766"/>
    <w:rsid w:val="7CCE6C84"/>
    <w:rsid w:val="7F3074A0"/>
    <w:rsid w:val="7F965547"/>
    <w:rsid w:val="7FCE1D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locked/>
    <w:uiPriority w:val="99"/>
  </w:style>
  <w:style w:type="paragraph" w:styleId="3">
    <w:name w:val="Body Text Indent"/>
    <w:basedOn w:val="1"/>
    <w:link w:val="12"/>
    <w:uiPriority w:val="99"/>
    <w:pPr>
      <w:ind w:firstLine="420" w:firstLineChars="200"/>
    </w:pPr>
    <w:rPr>
      <w:kern w:val="0"/>
    </w:rPr>
  </w:style>
  <w:style w:type="paragraph" w:styleId="4">
    <w:name w:val="Date"/>
    <w:basedOn w:val="1"/>
    <w:next w:val="1"/>
    <w:link w:val="14"/>
    <w:uiPriority w:val="99"/>
    <w:pPr>
      <w:ind w:left="100" w:leftChars="2500"/>
    </w:pPr>
    <w:rPr>
      <w:kern w:val="0"/>
    </w:rPr>
  </w:style>
  <w:style w:type="paragraph" w:styleId="5">
    <w:name w:val="Balloon Text"/>
    <w:basedOn w:val="1"/>
    <w:link w:val="15"/>
    <w:semiHidden/>
    <w:uiPriority w:val="99"/>
    <w:rPr>
      <w:kern w:val="0"/>
      <w:sz w:val="2"/>
      <w:szCs w:val="2"/>
    </w:rPr>
  </w:style>
  <w:style w:type="paragraph" w:styleId="6">
    <w:name w:val="footer"/>
    <w:basedOn w:val="1"/>
    <w:link w:val="16"/>
    <w:uiPriority w:val="99"/>
    <w:pPr>
      <w:tabs>
        <w:tab w:val="center" w:pos="4153"/>
        <w:tab w:val="right" w:pos="8306"/>
      </w:tabs>
      <w:snapToGrid w:val="0"/>
      <w:jc w:val="left"/>
    </w:pPr>
    <w:rPr>
      <w:kern w:val="0"/>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kern w:val="0"/>
      <w:sz w:val="18"/>
      <w:szCs w:val="18"/>
    </w:rPr>
  </w:style>
  <w:style w:type="character" w:styleId="10">
    <w:name w:val="page number"/>
    <w:basedOn w:val="9"/>
    <w:uiPriority w:val="99"/>
  </w:style>
  <w:style w:type="character" w:styleId="11">
    <w:name w:val="Hyperlink"/>
    <w:basedOn w:val="9"/>
    <w:uiPriority w:val="99"/>
    <w:rPr>
      <w:color w:val="0000FF"/>
      <w:u w:val="single"/>
    </w:rPr>
  </w:style>
  <w:style w:type="character" w:customStyle="1" w:styleId="12">
    <w:name w:val="Body Text Indent Char"/>
    <w:basedOn w:val="9"/>
    <w:link w:val="3"/>
    <w:semiHidden/>
    <w:locked/>
    <w:uiPriority w:val="99"/>
    <w:rPr>
      <w:sz w:val="21"/>
      <w:szCs w:val="21"/>
    </w:rPr>
  </w:style>
  <w:style w:type="character" w:customStyle="1" w:styleId="13">
    <w:name w:val="Body Text First Indent 2 Char"/>
    <w:basedOn w:val="12"/>
    <w:link w:val="2"/>
    <w:semiHidden/>
    <w:locked/>
    <w:uiPriority w:val="99"/>
  </w:style>
  <w:style w:type="character" w:customStyle="1" w:styleId="14">
    <w:name w:val="Date Char"/>
    <w:basedOn w:val="9"/>
    <w:link w:val="4"/>
    <w:semiHidden/>
    <w:locked/>
    <w:uiPriority w:val="99"/>
    <w:rPr>
      <w:sz w:val="21"/>
      <w:szCs w:val="21"/>
    </w:rPr>
  </w:style>
  <w:style w:type="character" w:customStyle="1" w:styleId="15">
    <w:name w:val="Balloon Text Char"/>
    <w:basedOn w:val="9"/>
    <w:link w:val="5"/>
    <w:semiHidden/>
    <w:locked/>
    <w:uiPriority w:val="99"/>
    <w:rPr>
      <w:sz w:val="2"/>
      <w:szCs w:val="2"/>
    </w:rPr>
  </w:style>
  <w:style w:type="character" w:customStyle="1" w:styleId="16">
    <w:name w:val="Footer Char"/>
    <w:basedOn w:val="9"/>
    <w:link w:val="6"/>
    <w:semiHidden/>
    <w:locked/>
    <w:uiPriority w:val="99"/>
    <w:rPr>
      <w:sz w:val="18"/>
      <w:szCs w:val="18"/>
    </w:rPr>
  </w:style>
  <w:style w:type="character" w:customStyle="1" w:styleId="17">
    <w:name w:val="Header Char"/>
    <w:basedOn w:val="9"/>
    <w:link w:val="7"/>
    <w:semiHidden/>
    <w:locked/>
    <w:uiPriority w:val="99"/>
    <w:rPr>
      <w:sz w:val="18"/>
      <w:szCs w:val="18"/>
    </w:rPr>
  </w:style>
  <w:style w:type="paragraph" w:customStyle="1" w:styleId="18">
    <w:name w:val="Char Char Char Char Char Char"/>
    <w:basedOn w:val="1"/>
    <w:uiPriority w:val="99"/>
    <w:pPr>
      <w:tabs>
        <w:tab w:val="left" w:pos="1360"/>
      </w:tabs>
      <w:ind w:left="1360" w:hanging="720"/>
    </w:pPr>
    <w:rPr>
      <w:sz w:val="24"/>
      <w:szCs w:val="24"/>
    </w:rPr>
  </w:style>
  <w:style w:type="paragraph" w:customStyle="1" w:styleId="19">
    <w:name w:val="Char Char Char"/>
    <w:basedOn w:val="1"/>
    <w:uiPriority w:val="99"/>
    <w:pPr>
      <w:tabs>
        <w:tab w:val="left" w:pos="1360"/>
      </w:tabs>
      <w:ind w:left="1360" w:hanging="720"/>
    </w:pPr>
    <w:rPr>
      <w:sz w:val="24"/>
      <w:szCs w:val="24"/>
    </w:rPr>
  </w:style>
  <w:style w:type="paragraph" w:customStyle="1" w:styleId="20">
    <w:name w:val="Char"/>
    <w:basedOn w:val="1"/>
    <w:uiPriority w:val="99"/>
    <w:pPr>
      <w:widowControl/>
      <w:spacing w:after="160" w:line="240" w:lineRule="exact"/>
      <w:jc w:val="left"/>
    </w:pPr>
    <w:rPr>
      <w:rFonts w:ascii="宋体" w:hAnsi="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2265</Words>
  <Characters>2356</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2021-12-20T02:09:00Z</dcterms:created>
  <dc:creator>a</dc:creator>
  <cp:lastModifiedBy>杨栎模</cp:lastModifiedBy>
  <cp:lastPrinted>2021-12-14T01:18:00Z</cp:lastPrinted>
  <dcterms:modified xsi:type="dcterms:W3CDTF">2021-12-21T01:45:19Z</dcterms:modified>
  <dc:title>机械工程系2003年度工作总结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D779568450E14F7296C1B8A4E0D2F3F7</vt:lpwstr>
  </property>
</Properties>
</file>