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78" w:rsidRPr="000B6A54" w:rsidRDefault="006D7D29">
      <w:pPr>
        <w:spacing w:beforeLines="50" w:before="156" w:afterLines="50" w:after="156" w:line="580" w:lineRule="exact"/>
        <w:ind w:firstLineChars="200" w:firstLine="880"/>
        <w:rPr>
          <w:rFonts w:ascii="方正小标宋简体" w:eastAsia="方正小标宋简体" w:hAnsi="黑体" w:cs="黑体" w:hint="eastAsia"/>
          <w:sz w:val="44"/>
          <w:szCs w:val="44"/>
        </w:rPr>
      </w:pPr>
      <w:r w:rsidRPr="000B6A54">
        <w:rPr>
          <w:rFonts w:ascii="方正小标宋简体" w:eastAsia="方正小标宋简体" w:hAnsi="黑体" w:cs="黑体" w:hint="eastAsia"/>
          <w:sz w:val="44"/>
          <w:szCs w:val="44"/>
        </w:rPr>
        <w:t>人事处（教师工作部）2021年度工作总结</w:t>
      </w:r>
    </w:p>
    <w:p w:rsidR="00E56678" w:rsidRDefault="00E566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人事处(教师工作部) 在学校党政领导下，深入学习贯彻中央、省委人才工作会议精神，紧紧围绕学校党政工作部署，切实将师德师风建设摆在教师队伍建设的首要位置，将人才人事工作摆在引领学校发展的战略位置，将师资薪资工作摆在激发创新活力的突出位置，以巡视“回头看”整改为契机，以党史学习教育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铸魂聚力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，拉高标杆、不懈努力、争先进位，各项工作取得新成效。</w:t>
      </w:r>
    </w:p>
    <w:p w:rsidR="00E56678" w:rsidRPr="000B6A54" w:rsidRDefault="006D7D29">
      <w:pPr>
        <w:spacing w:beforeLines="50" w:before="156" w:afterLines="50" w:after="156"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黑体" w:cs="黑体" w:hint="eastAsia"/>
          <w:sz w:val="32"/>
          <w:szCs w:val="32"/>
        </w:rPr>
        <w:t>一、切实将师德师风建设摆在教师队伍建设的首要位置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持续推进师德师风教育、管理、监督、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惩处全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链条工作，印发实施《安徽工程大学关于建立健全师德师风建设长效机制的实施意见》，加快建设长效机制、形成工作体系，系统化推进师德师风建设常态化、长效化。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一）教育更深入。开展专项教育，印发实施“1+3”工作方案，组织开展教师“思想政治工作巩固年”活动和师德专题教育、师德师风建设问题专项整治、巡视“回头看”反馈师德师风问题专项整改；开展榜样教育，评选表彰先进个人33名、先进集体8个、管理骨干88人。嘉奖157人、记功13人。举行新进教职宣誓入职仪式、老教师荣休仪式。研制 “从教30年”教师认定和表彰办法；开展警示教育，按季度印发师德师风警示教育材料4期，组织学习《警示教育案例选编》，长鸣负面案例警钟、持续形成高压震慑。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（二）管理更到位。强化组织领导，调整学校师德师风建设委员会，以二级党组织为单位全部成立师德师风建设工作领导组。编印《安徽工程大学教师思想政治工作手册》；强化日常管理，定期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判师德师风问题、排查风险隐患。建立重点人、重点问题台账。常态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化落实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谈心谈话制度更深入。对网络信息和舆情实行快速反应；强化考核约束，修订实施《安徽工程大学教师师德考核办法》，师德考核挂钩并前置年度考核、聘期考核、综合考核等。调整6名教师师德考核结果、2个单位年度考核结果。严格新进教职工师德考察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三）监督更有力。组织监督更聚焦。师德师风建设纳入纪委专责监督重要事项，作为校内巡察重要观测点，列为二级党组织书记抓党建述职评议考核重要内容；群众监督更通畅。各教工部和二级党组织均设立师德教育专栏，公开监督举报邮箱、电话等，做到举报必查、查实必究、查究必严。指导师德师风监督员履职尽责；自我监督更自觉。新进教职工入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职协议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附加师德师风约束文本，将师德违规变为违约，强化心理契约。教职工全部签订师德师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风承诺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书，公开承诺、自觉践诺蔚然成风。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（四）惩处更有效。依规依纪依法、从快从严从重查处一起师德严重失范行为，开展以案示警，师德处分“一张纸”变成警示教育“一堂课”。一人涉嫌学术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不端被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处理。多名教师未经批准在外兼课问题整改到位。一名教师因提供虚假证书被清退、另有类似情况在核查，坚决打击弄虚作假入职行为。</w:t>
      </w:r>
    </w:p>
    <w:p w:rsidR="00E56678" w:rsidRPr="000B6A54" w:rsidRDefault="006D7D29">
      <w:pPr>
        <w:spacing w:beforeLines="50" w:before="156" w:afterLines="50" w:after="156" w:line="58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0B6A54">
        <w:rPr>
          <w:rFonts w:ascii="仿宋_GB2312" w:eastAsia="仿宋_GB2312" w:hAnsi="黑体" w:cs="黑体" w:hint="eastAsia"/>
          <w:sz w:val="32"/>
          <w:szCs w:val="32"/>
        </w:rPr>
        <w:t>二、切实将人才人事工作摆在引领学校发展的战略位置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实施更加开放、更具竞争力的人才政策，克服疫情不利影响，聚天下英才而来，正确处理数量、水平、结构的关系，努力实现博士化率和生师比按既定时间达标。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（一）规划与编制。编制学校《师资与人才队伍“十四五”建设规划》，制定实施学校</w:t>
      </w:r>
      <w:r w:rsidRPr="000B6A54">
        <w:rPr>
          <w:rFonts w:ascii="仿宋_GB2312" w:eastAsia="仿宋_GB2312" w:hint="eastAsia"/>
          <w:sz w:val="32"/>
          <w:szCs w:val="32"/>
        </w:rPr>
        <w:t>《机构设置和人员配置方案》《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博士授予权立项建设单位博士化率和生师比建设方案》</w:t>
      </w:r>
      <w:r w:rsidRPr="000B6A54">
        <w:rPr>
          <w:rFonts w:ascii="仿宋_GB2312" w:eastAsia="仿宋_GB2312" w:hAnsi="仿宋_GB2312" w:hint="eastAsia"/>
          <w:color w:val="000000"/>
          <w:sz w:val="32"/>
        </w:rPr>
        <w:t>《专业技术辅助岗（实验人员）编制调整与人员配置方案》《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专职思政课教师和辅导员配置达标工作方案》。初核各学院2022-2024年人员编制。</w:t>
      </w:r>
      <w:r w:rsidRPr="000B6A54">
        <w:rPr>
          <w:rFonts w:ascii="仿宋_GB2312" w:eastAsia="仿宋_GB2312" w:hAnsi="仿宋" w:hint="eastAsia"/>
          <w:sz w:val="32"/>
          <w:szCs w:val="32"/>
        </w:rPr>
        <w:t>完成《近三年博士引进与突出成果产出分析报告》。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（二）招聘与引进。全年入职博士8</w:t>
      </w:r>
      <w:r w:rsidR="00EC63BD" w:rsidRPr="000B6A5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人，其中教授、副教授7人。回校博士1</w:t>
      </w:r>
      <w:r w:rsidR="00066CFC" w:rsidRPr="000B6A5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人。全校博士5</w:t>
      </w:r>
      <w:r w:rsidR="00AA7493" w:rsidRPr="000B6A5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全职引进C类及以上人才</w:t>
      </w:r>
      <w:r w:rsidR="00AA7493" w:rsidRPr="000B6A54">
        <w:rPr>
          <w:rFonts w:ascii="仿宋_GB2312" w:eastAsia="仿宋_GB2312" w:hAnsi="仿宋_GB2312" w:cs="仿宋_GB2312" w:hint="eastAsia"/>
          <w:sz w:val="32"/>
          <w:szCs w:val="32"/>
        </w:rPr>
        <w:t>（具有省级荣誉称号）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4人。学校C类及以上人才</w:t>
      </w:r>
      <w:r w:rsidR="00066CFC" w:rsidRPr="000B6A54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人，获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批省奖补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资助平台5个、国家高端外国专家引进计划1项。获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批人才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项目总经费319万元</w:t>
      </w:r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柔性引进（含续聘）C类及以上人才11人、人才团队1个</w:t>
      </w:r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公开招录辅导员22人、管理人员17人、实验人员9人，校内选聘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教师13人。印发实施</w:t>
      </w:r>
      <w:r w:rsidRPr="000B6A54">
        <w:rPr>
          <w:rFonts w:ascii="仿宋_GB2312" w:eastAsia="仿宋_GB2312" w:hAnsi="仿宋" w:hint="eastAsia"/>
          <w:sz w:val="32"/>
          <w:szCs w:val="32"/>
        </w:rPr>
        <w:t>《安徽工程大学考试录用专业技术人员实施办法》。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（三）博士后招收。与上海理工大学、安徽师范大学、青岛大学签署博士后联合招收协议，与奇瑞汽车、长信科技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和埃夫特等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企业签署联合培养协议，召开博士后招收工作推进会，研制出台博士后招收、培养系列政策体系，师资博士后工作全面启动。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（四）考核与评价。修订《安徽工程大学教职工年度考核办法》《安徽工程大学二级单位年度综合考核办法》，开展二级单位和人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员年度考核。组织开展引进人才考核以及产业教授聘期考核工作。印发实施《安徽工程大学贯彻落实＜深化新时代教育评价改革总体方案＞的工作方案》，申报全省改革试点项目2项。拟定</w:t>
      </w:r>
      <w:r w:rsidRPr="000B6A54">
        <w:rPr>
          <w:rFonts w:ascii="仿宋_GB2312" w:eastAsia="仿宋_GB2312" w:hAnsi="仿宋" w:hint="eastAsia"/>
          <w:sz w:val="32"/>
          <w:szCs w:val="32"/>
        </w:rPr>
        <w:t>《安徽工程大学校院两级人事管理改革实施细则》，推进人事管理“放管服”改革。</w:t>
      </w:r>
    </w:p>
    <w:p w:rsidR="00E56678" w:rsidRPr="000B6A54" w:rsidRDefault="006D7D29">
      <w:pPr>
        <w:spacing w:beforeLines="50" w:before="156" w:afterLines="50" w:after="156" w:line="58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0B6A54">
        <w:rPr>
          <w:rFonts w:ascii="仿宋_GB2312" w:eastAsia="仿宋_GB2312" w:hAnsi="黑体" w:cs="黑体" w:hint="eastAsia"/>
          <w:sz w:val="32"/>
          <w:szCs w:val="32"/>
        </w:rPr>
        <w:t>三、切实将师资薪资工作摆在激发创新活力的突出位置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坚持师资引进、培养、用好相结合，充分发挥职称评聘和聘期考核的“指挥棒”作用，继续推进分配制度改革，不断优化师资队伍结构，提高人才效能，形成比较优势。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一）职称评审。在深化教育评价改革、上位政策正在修订、副高职数陡然紧张的特殊背景下，历时半年，积极审慎、公正平稳完成职称评审工作。精心做好摸底和动员部署，改进咨询服务，强化全过程监督。评定教授18人、副教授35人、讲师(实验师）9人（另</w:t>
      </w:r>
      <w:r w:rsidR="00066CFC" w:rsidRPr="000B6A54">
        <w:rPr>
          <w:rFonts w:ascii="仿宋_GB2312" w:eastAsia="仿宋_GB2312" w:hAnsi="仿宋_GB2312" w:cs="仿宋_GB2312" w:hint="eastAsia"/>
          <w:sz w:val="32"/>
          <w:szCs w:val="32"/>
        </w:rPr>
        <w:t>博士定职中级63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人）、低职高聘20人。推荐其他系列1</w:t>
      </w:r>
      <w:r w:rsidR="00066CFC" w:rsidRPr="000B6A5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人。首次通过省“绿色通道”推荐2人参评高级职称。代表性成果与全面评价相统一、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职岗一致性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、破“五唯”的导向更加鲜明。拟定《安徽工程大学校聘高级专业技术岗位管理实施办法》。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（二）岗位聘任。2人晋升二级教授。2</w:t>
      </w:r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31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人岗位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晋级获批。新引进人才、新晋升职称教师均及时聘任到相应岗位。平稳有序开展第二轮教师岗位聘期考核，提前半年预考核，倒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逼效果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立竿见影，不合格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率有效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降低，教师履职意识明显增强。在预考核基础上，正在开展正式考核，预计三周内完成。在第二轮聘期考核基础上，修订完善教师聘期（2022-2024）岗位职责与考核办法，拟定《“双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肩挑”人员对岗管理实施办法》，为第三轮教师岗位聘任做好准备。以严格聘期考核为牵引，激发教师履职潜力、创新活力、奋进动力，呈现新气象、形成新态势。</w:t>
      </w:r>
    </w:p>
    <w:p w:rsidR="00E56678" w:rsidRPr="000B6A54" w:rsidRDefault="006D7D29" w:rsidP="006B3E91">
      <w:pPr>
        <w:tabs>
          <w:tab w:val="left" w:pos="615"/>
        </w:tabs>
        <w:spacing w:line="580" w:lineRule="exact"/>
        <w:ind w:firstLineChars="150" w:firstLine="4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（三）师资培养</w:t>
      </w:r>
      <w:r w:rsidR="00E0630B" w:rsidRPr="000B6A54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29096A" w:rsidRPr="000B6A54">
        <w:rPr>
          <w:rFonts w:ascii="仿宋_GB2312" w:eastAsia="仿宋_GB2312" w:hAnsi="仿宋_GB2312" w:cs="仿宋_GB2312" w:hint="eastAsia"/>
          <w:sz w:val="32"/>
          <w:szCs w:val="32"/>
        </w:rPr>
        <w:t>进修访学。</w:t>
      </w:r>
      <w:r w:rsidR="006B3E91" w:rsidRPr="000B6A54">
        <w:rPr>
          <w:rFonts w:ascii="仿宋_GB2312" w:eastAsia="仿宋_GB2312" w:hAnsi="仿宋_GB2312" w:cs="仿宋_GB2312" w:hint="eastAsia"/>
          <w:sz w:val="32"/>
          <w:szCs w:val="32"/>
        </w:rPr>
        <w:t>获</w:t>
      </w:r>
      <w:proofErr w:type="gramStart"/>
      <w:r w:rsidR="006B3E91" w:rsidRPr="000B6A54">
        <w:rPr>
          <w:rFonts w:ascii="仿宋_GB2312" w:eastAsia="仿宋_GB2312" w:hAnsi="仿宋_GB2312" w:cs="仿宋_GB2312" w:hint="eastAsia"/>
          <w:sz w:val="32"/>
          <w:szCs w:val="32"/>
        </w:rPr>
        <w:t>批青年皖</w:t>
      </w:r>
      <w:proofErr w:type="gramEnd"/>
      <w:r w:rsidR="006B3E91" w:rsidRPr="000B6A54">
        <w:rPr>
          <w:rFonts w:ascii="仿宋_GB2312" w:eastAsia="仿宋_GB2312" w:hAnsi="仿宋_GB2312" w:cs="仿宋_GB2312" w:hint="eastAsia"/>
          <w:sz w:val="32"/>
          <w:szCs w:val="32"/>
        </w:rPr>
        <w:t>江1人、高校优秀拔尖人才培育项目13项、留学回国人员创新创业计划1项，安徽省第七批“特支计划”1人</w:t>
      </w:r>
      <w:r w:rsidR="000B6A54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省学术</w:t>
      </w:r>
      <w:proofErr w:type="gramEnd"/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技术带头人及后备人选7人。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支持22名教师在职攻读博士学位，20名教师开展博士后研修。遴选校“中青年拔尖人才”20人、“创新团队”4个。选派赴国内外访问研修10人，赴企</w:t>
      </w:r>
      <w:bookmarkStart w:id="0" w:name="_GoBack"/>
      <w:bookmarkEnd w:id="0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事业单位挂职锻炼83人。岗前培训109人，</w:t>
      </w:r>
      <w:r w:rsidR="007D1DB3" w:rsidRPr="000B6A54">
        <w:rPr>
          <w:rFonts w:ascii="仿宋_GB2312" w:eastAsia="仿宋_GB2312" w:hAnsi="仿宋_GB2312" w:cs="仿宋_GB2312" w:hint="eastAsia"/>
          <w:sz w:val="32"/>
          <w:szCs w:val="32"/>
        </w:rPr>
        <w:t>78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人取得高校教师资格。项目考核。完成第一批“中江学者”中期考核、2017年校拔尖人才和创新团队考核、近年国外访学目标考核、挂职锻炼期满考核、低职高聘期满考核、2016年及以前获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批省学术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技术带头人及后备人选考核、第五批省“特支计划”考核等，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做到凡考必严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，严格按政策兑现待遇。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仿宋_GB2312" w:cs="仿宋_GB2312" w:hint="eastAsia"/>
          <w:sz w:val="32"/>
          <w:szCs w:val="32"/>
        </w:rPr>
        <w:t>（四）薪酬福利。完成1294人薪级工资晋升、113名新进教职工薪级认定。兑现高层次人才津贴。预发一次性工作奖励和奖励性绩效工资。修订《安徽工程大学高层次人才配偶就业安置办法》。提高公积金缴存基数，人均增加公积金</w:t>
      </w:r>
      <w:r w:rsidR="00EC63BD" w:rsidRPr="000B6A54">
        <w:rPr>
          <w:rFonts w:ascii="仿宋_GB2312" w:eastAsia="仿宋_GB2312" w:hAnsi="仿宋_GB2312" w:cs="仿宋_GB2312" w:hint="eastAsia"/>
          <w:sz w:val="32"/>
          <w:szCs w:val="32"/>
        </w:rPr>
        <w:t>6033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元/年。福利费支出大幅提高，印发实施《安徽工程大学教职工工作日用餐补助暂行办法》，人均补助2200元/年。印发实施《安徽工程大学编外人员（劳务派遣）薪酬标准（2021）》《安徽工程大学劳动合同制聘任人员薪酬标准（2021）》，适当提高薪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酬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待遇。印发实施《安徽工程大学工作人员定期奖励实施办法》，发放奖励</w:t>
      </w:r>
      <w:r w:rsidR="003E30D3" w:rsidRPr="000B6A54">
        <w:rPr>
          <w:rFonts w:ascii="仿宋_GB2312" w:eastAsia="仿宋_GB2312" w:hAnsi="仿宋_GB2312" w:cs="仿宋_GB2312" w:hint="eastAsia"/>
          <w:sz w:val="32"/>
          <w:szCs w:val="32"/>
        </w:rPr>
        <w:t>27.</w:t>
      </w:r>
      <w:r w:rsidR="00555C41" w:rsidRPr="000B6A5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E30D3" w:rsidRPr="000B6A5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万元。大幅度提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高教学骨干、管理骨干奖励标准。为教职工集中更换第三代社保卡。</w:t>
      </w:r>
      <w:r w:rsidRPr="000B6A54">
        <w:rPr>
          <w:rFonts w:ascii="仿宋_GB2312" w:eastAsia="仿宋_GB2312" w:hAnsi="仿宋" w:hint="eastAsia"/>
          <w:sz w:val="32"/>
          <w:szCs w:val="32"/>
        </w:rPr>
        <w:t>完成2021年度高层次人才认定和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社保、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保等缴费基数申报工作。</w:t>
      </w:r>
    </w:p>
    <w:p w:rsidR="00E56678" w:rsidRPr="000B6A54" w:rsidRDefault="006D7D2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B6A54">
        <w:rPr>
          <w:rFonts w:ascii="仿宋_GB2312" w:eastAsia="仿宋_GB2312" w:hAnsi="黑体" w:cs="黑体" w:hint="eastAsia"/>
          <w:sz w:val="32"/>
          <w:szCs w:val="32"/>
        </w:rPr>
        <w:t>此外，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还开展了科以下1166人档案专项审核，全校干部人事档案专项审核做到全覆盖。完成新进人员档案初审、</w:t>
      </w:r>
      <w:r w:rsidRPr="000B6A54">
        <w:rPr>
          <w:rFonts w:ascii="仿宋_GB2312" w:eastAsia="仿宋_GB2312" w:hAnsi="仿宋" w:hint="eastAsia"/>
          <w:sz w:val="32"/>
          <w:szCs w:val="32"/>
        </w:rPr>
        <w:t>2015年后新进教职工入职档案扫描，实现人才入职档案电子化。</w:t>
      </w:r>
      <w:r w:rsidRPr="000B6A54">
        <w:rPr>
          <w:rFonts w:ascii="仿宋_GB2312" w:eastAsia="仿宋_GB2312" w:hAnsi="仿宋_GB2312" w:cs="仿宋_GB2312" w:hint="eastAsia"/>
          <w:sz w:val="32"/>
          <w:szCs w:val="32"/>
        </w:rPr>
        <w:t>做好教职工疫情防控有关工作。持续化解教职工离职矛盾，常态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化办理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教职工考勤、出入编报批、岗位变动报备、法人证书借用、退休手续办理、收入证明开具、师资</w:t>
      </w:r>
      <w:proofErr w:type="gramStart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数据统报以及</w:t>
      </w:r>
      <w:proofErr w:type="gramEnd"/>
      <w:r w:rsidRPr="000B6A54">
        <w:rPr>
          <w:rFonts w:ascii="仿宋_GB2312" w:eastAsia="仿宋_GB2312" w:hAnsi="仿宋_GB2312" w:cs="仿宋_GB2312" w:hint="eastAsia"/>
          <w:sz w:val="32"/>
          <w:szCs w:val="32"/>
        </w:rPr>
        <w:t>档案查借阅等。</w:t>
      </w:r>
    </w:p>
    <w:p w:rsidR="00E56678" w:rsidRPr="000B6A54" w:rsidRDefault="00E56678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6678" w:rsidRPr="000B6A54" w:rsidRDefault="00E56678">
      <w:pPr>
        <w:pStyle w:val="aa"/>
        <w:autoSpaceDE w:val="0"/>
        <w:spacing w:line="580" w:lineRule="exact"/>
        <w:ind w:firstLineChars="150" w:firstLine="452"/>
        <w:rPr>
          <w:rFonts w:ascii="仿宋_GB2312" w:eastAsia="仿宋_GB2312" w:hAnsi="仿宋_GB2313" w:cs="仿宋_GB2313" w:hint="eastAsia"/>
          <w:b/>
          <w:sz w:val="30"/>
          <w:szCs w:val="30"/>
        </w:rPr>
      </w:pPr>
    </w:p>
    <w:p w:rsidR="00E56678" w:rsidRPr="000B6A54" w:rsidRDefault="00E56678">
      <w:pPr>
        <w:pStyle w:val="aa"/>
        <w:autoSpaceDE w:val="0"/>
        <w:spacing w:line="580" w:lineRule="exact"/>
        <w:ind w:firstLineChars="200" w:firstLine="602"/>
        <w:rPr>
          <w:rFonts w:ascii="仿宋_GB2312" w:eastAsia="仿宋_GB2312" w:hAnsi="仿宋_GB2313" w:cs="仿宋_GB2313" w:hint="eastAsia"/>
          <w:b/>
          <w:sz w:val="30"/>
          <w:szCs w:val="30"/>
        </w:rPr>
      </w:pPr>
    </w:p>
    <w:sectPr w:rsidR="00E56678" w:rsidRPr="000B6A54">
      <w:footerReference w:type="default" r:id="rId7"/>
      <w:pgSz w:w="11906" w:h="16838"/>
      <w:pgMar w:top="1531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D3" w:rsidRDefault="00CC20D3">
      <w:r>
        <w:separator/>
      </w:r>
    </w:p>
  </w:endnote>
  <w:endnote w:type="continuationSeparator" w:id="0">
    <w:p w:rsidR="00CC20D3" w:rsidRDefault="00CC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3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78" w:rsidRDefault="006D7D2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6678" w:rsidRDefault="006D7D29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6A5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" filled="f" stroked="f">
              <v:textbox style="mso-fit-shape-to-text:t" inset="0,0,0,0">
                <w:txbxContent>
                  <w:p w:rsidR="00E56678" w:rsidRDefault="006D7D29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6A5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D3" w:rsidRDefault="00CC20D3">
      <w:r>
        <w:separator/>
      </w:r>
    </w:p>
  </w:footnote>
  <w:footnote w:type="continuationSeparator" w:id="0">
    <w:p w:rsidR="00CC20D3" w:rsidRDefault="00CC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8"/>
    <w:rsid w:val="00015021"/>
    <w:rsid w:val="000456FE"/>
    <w:rsid w:val="00064C54"/>
    <w:rsid w:val="00066CFC"/>
    <w:rsid w:val="00082D6D"/>
    <w:rsid w:val="00093A58"/>
    <w:rsid w:val="00093E69"/>
    <w:rsid w:val="000959C6"/>
    <w:rsid w:val="000B2D49"/>
    <w:rsid w:val="000B6A54"/>
    <w:rsid w:val="000E3492"/>
    <w:rsid w:val="000F7297"/>
    <w:rsid w:val="0010767B"/>
    <w:rsid w:val="00112F4B"/>
    <w:rsid w:val="0013128C"/>
    <w:rsid w:val="00143C54"/>
    <w:rsid w:val="001556C1"/>
    <w:rsid w:val="00166763"/>
    <w:rsid w:val="001B032F"/>
    <w:rsid w:val="001B5C8C"/>
    <w:rsid w:val="00204548"/>
    <w:rsid w:val="002069B1"/>
    <w:rsid w:val="00227AF1"/>
    <w:rsid w:val="00241244"/>
    <w:rsid w:val="00244316"/>
    <w:rsid w:val="00265C17"/>
    <w:rsid w:val="0029096A"/>
    <w:rsid w:val="002C292E"/>
    <w:rsid w:val="002D1200"/>
    <w:rsid w:val="002E603D"/>
    <w:rsid w:val="0031254B"/>
    <w:rsid w:val="0033421F"/>
    <w:rsid w:val="003368CB"/>
    <w:rsid w:val="003603EB"/>
    <w:rsid w:val="003620C2"/>
    <w:rsid w:val="00395732"/>
    <w:rsid w:val="003A5D00"/>
    <w:rsid w:val="003B2DC3"/>
    <w:rsid w:val="003C2404"/>
    <w:rsid w:val="003E16BD"/>
    <w:rsid w:val="003E30D3"/>
    <w:rsid w:val="003E7B46"/>
    <w:rsid w:val="003F6C8E"/>
    <w:rsid w:val="00427455"/>
    <w:rsid w:val="0044433D"/>
    <w:rsid w:val="00462BA0"/>
    <w:rsid w:val="00465A01"/>
    <w:rsid w:val="00470B47"/>
    <w:rsid w:val="004D00FD"/>
    <w:rsid w:val="0050496D"/>
    <w:rsid w:val="005065BA"/>
    <w:rsid w:val="00522296"/>
    <w:rsid w:val="00555C41"/>
    <w:rsid w:val="00577C89"/>
    <w:rsid w:val="00587E5F"/>
    <w:rsid w:val="005A5581"/>
    <w:rsid w:val="005C6558"/>
    <w:rsid w:val="00622B3C"/>
    <w:rsid w:val="00622B3F"/>
    <w:rsid w:val="00650DF1"/>
    <w:rsid w:val="00672428"/>
    <w:rsid w:val="00684BBB"/>
    <w:rsid w:val="00685776"/>
    <w:rsid w:val="00695F33"/>
    <w:rsid w:val="006A6719"/>
    <w:rsid w:val="006B3E91"/>
    <w:rsid w:val="006D14D7"/>
    <w:rsid w:val="006D7D29"/>
    <w:rsid w:val="006E683F"/>
    <w:rsid w:val="00703C8B"/>
    <w:rsid w:val="0074664F"/>
    <w:rsid w:val="00772E18"/>
    <w:rsid w:val="0078512A"/>
    <w:rsid w:val="007A2B6F"/>
    <w:rsid w:val="007D1DB3"/>
    <w:rsid w:val="007F6C81"/>
    <w:rsid w:val="00867643"/>
    <w:rsid w:val="008B5937"/>
    <w:rsid w:val="008C53FE"/>
    <w:rsid w:val="008D47E8"/>
    <w:rsid w:val="008E17BE"/>
    <w:rsid w:val="008E529C"/>
    <w:rsid w:val="008F6DE3"/>
    <w:rsid w:val="00920214"/>
    <w:rsid w:val="009623FA"/>
    <w:rsid w:val="009B6181"/>
    <w:rsid w:val="009B7D99"/>
    <w:rsid w:val="009E2305"/>
    <w:rsid w:val="009E2C84"/>
    <w:rsid w:val="00A007E4"/>
    <w:rsid w:val="00A057F4"/>
    <w:rsid w:val="00A11335"/>
    <w:rsid w:val="00A3085D"/>
    <w:rsid w:val="00A44BE2"/>
    <w:rsid w:val="00A62AC1"/>
    <w:rsid w:val="00AA5C9E"/>
    <w:rsid w:val="00AA7493"/>
    <w:rsid w:val="00AD05B2"/>
    <w:rsid w:val="00AD285C"/>
    <w:rsid w:val="00AF0F7B"/>
    <w:rsid w:val="00AF1B9B"/>
    <w:rsid w:val="00B3425C"/>
    <w:rsid w:val="00B44A9A"/>
    <w:rsid w:val="00B472EE"/>
    <w:rsid w:val="00B522CB"/>
    <w:rsid w:val="00B60188"/>
    <w:rsid w:val="00BA45BA"/>
    <w:rsid w:val="00BC26F2"/>
    <w:rsid w:val="00BD4179"/>
    <w:rsid w:val="00BF2EBC"/>
    <w:rsid w:val="00C01EB8"/>
    <w:rsid w:val="00C0469A"/>
    <w:rsid w:val="00C23A40"/>
    <w:rsid w:val="00C652D4"/>
    <w:rsid w:val="00C66082"/>
    <w:rsid w:val="00C75AC6"/>
    <w:rsid w:val="00C80BCC"/>
    <w:rsid w:val="00C80CE0"/>
    <w:rsid w:val="00C9169D"/>
    <w:rsid w:val="00C97435"/>
    <w:rsid w:val="00CA4CD2"/>
    <w:rsid w:val="00CB37BB"/>
    <w:rsid w:val="00CC0F3E"/>
    <w:rsid w:val="00CC20D3"/>
    <w:rsid w:val="00D15939"/>
    <w:rsid w:val="00D2772F"/>
    <w:rsid w:val="00D72FF8"/>
    <w:rsid w:val="00D7704F"/>
    <w:rsid w:val="00D845E0"/>
    <w:rsid w:val="00DC0393"/>
    <w:rsid w:val="00DD4AD4"/>
    <w:rsid w:val="00DD4C3C"/>
    <w:rsid w:val="00DD75DC"/>
    <w:rsid w:val="00DE6E8A"/>
    <w:rsid w:val="00E0630B"/>
    <w:rsid w:val="00E30115"/>
    <w:rsid w:val="00E36EBB"/>
    <w:rsid w:val="00E44D8C"/>
    <w:rsid w:val="00E45A82"/>
    <w:rsid w:val="00E56678"/>
    <w:rsid w:val="00E569EC"/>
    <w:rsid w:val="00EC63BD"/>
    <w:rsid w:val="00F16C8E"/>
    <w:rsid w:val="00F4442D"/>
    <w:rsid w:val="00F46607"/>
    <w:rsid w:val="00F76576"/>
    <w:rsid w:val="00FD6E92"/>
    <w:rsid w:val="03C36CAC"/>
    <w:rsid w:val="05BF4C39"/>
    <w:rsid w:val="08F17540"/>
    <w:rsid w:val="09777232"/>
    <w:rsid w:val="0C730FC1"/>
    <w:rsid w:val="0F3F62CA"/>
    <w:rsid w:val="11655F8F"/>
    <w:rsid w:val="1BD27D75"/>
    <w:rsid w:val="1BF00BF2"/>
    <w:rsid w:val="1CE71ADE"/>
    <w:rsid w:val="1D100503"/>
    <w:rsid w:val="228D4F28"/>
    <w:rsid w:val="23A31DBD"/>
    <w:rsid w:val="24FA0A1A"/>
    <w:rsid w:val="268F727D"/>
    <w:rsid w:val="26D60A37"/>
    <w:rsid w:val="35352DE4"/>
    <w:rsid w:val="38685307"/>
    <w:rsid w:val="39AA6D2E"/>
    <w:rsid w:val="40FD011C"/>
    <w:rsid w:val="443E7535"/>
    <w:rsid w:val="45AC5C16"/>
    <w:rsid w:val="47B8502A"/>
    <w:rsid w:val="48585191"/>
    <w:rsid w:val="48ED4C1E"/>
    <w:rsid w:val="496D24EB"/>
    <w:rsid w:val="507408A5"/>
    <w:rsid w:val="54882893"/>
    <w:rsid w:val="548E0CB2"/>
    <w:rsid w:val="58CB199A"/>
    <w:rsid w:val="605B69C5"/>
    <w:rsid w:val="66575EB6"/>
    <w:rsid w:val="673356BD"/>
    <w:rsid w:val="681B0B00"/>
    <w:rsid w:val="6ED05870"/>
    <w:rsid w:val="71B029D2"/>
    <w:rsid w:val="75D82E78"/>
    <w:rsid w:val="7D2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4A1E"/>
  <w15:docId w15:val="{20055D6F-3702-429E-BDFF-D204E02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pPr>
      <w:ind w:left="747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FollowedHyperlink"/>
    <w:qFormat/>
    <w:rPr>
      <w:color w:val="800080"/>
      <w:u w:val="none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">
    <w:name w:val="Hyperlink"/>
    <w:qFormat/>
    <w:rPr>
      <w:color w:val="0000FF"/>
      <w:u w:val="none"/>
    </w:rPr>
  </w:style>
  <w:style w:type="character" w:styleId="HTML2">
    <w:name w:val="HTML Code"/>
    <w:rPr>
      <w:rFonts w:ascii="Courier New" w:hAnsi="Courier New"/>
      <w:sz w:val="20"/>
    </w:rPr>
  </w:style>
  <w:style w:type="character" w:styleId="af0">
    <w:name w:val="annotation reference"/>
    <w:rPr>
      <w:sz w:val="21"/>
      <w:szCs w:val="21"/>
    </w:rPr>
  </w:style>
  <w:style w:type="character" w:styleId="HTML3">
    <w:name w:val="HTML Cite"/>
    <w:basedOn w:val="a0"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</w:pPr>
    <w:rPr>
      <w:rFonts w:ascii="仿宋_GB2312" w:eastAsia="仿宋_GB2312" w:hAnsi="仿宋_GB2312"/>
      <w:color w:val="000000"/>
      <w:sz w:val="24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493</Words>
  <Characters>2815</Characters>
  <Application>Microsoft Office Word</Application>
  <DocSecurity>0</DocSecurity>
  <Lines>23</Lines>
  <Paragraphs>6</Paragraphs>
  <ScaleCrop>false</ScaleCrop>
  <Company>China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人事处(教师工作部)2021年度工作总结</dc:title>
  <dc:creator>Administrator</dc:creator>
  <cp:lastModifiedBy>王慧娟</cp:lastModifiedBy>
  <cp:revision>3</cp:revision>
  <cp:lastPrinted>2021-12-15T09:37:00Z</cp:lastPrinted>
  <dcterms:created xsi:type="dcterms:W3CDTF">2021-12-21T03:11:00Z</dcterms:created>
  <dcterms:modified xsi:type="dcterms:W3CDTF">2021-12-21T03:12:00Z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8FA1E3C748F548C7B68BEEC94B45BAF3</vt:lpwstr>
  </property>
</Properties>
</file>